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7CC0">
      <w:pPr>
        <w:pStyle w:val="Corpodetexto2"/>
        <w:rPr>
          <w:sz w:val="24"/>
        </w:rPr>
      </w:pPr>
      <w:r>
        <w:t>A IMPORTÂNCIA DOS MICRO E PEQUENOS EMPREENDIMENTOS NA ESTRUTURA PRODUTIVA</w:t>
      </w:r>
    </w:p>
    <w:p w:rsidR="00000000" w:rsidRDefault="00937CC0">
      <w:pPr>
        <w:ind w:firstLine="851"/>
        <w:jc w:val="center"/>
        <w:rPr>
          <w:sz w:val="24"/>
        </w:rPr>
      </w:pPr>
    </w:p>
    <w:p w:rsidR="00000000" w:rsidRDefault="00937CC0">
      <w:pPr>
        <w:jc w:val="center"/>
        <w:rPr>
          <w:b/>
          <w:sz w:val="26"/>
        </w:rPr>
      </w:pPr>
    </w:p>
    <w:p w:rsidR="00000000" w:rsidRDefault="00937CC0">
      <w:pPr>
        <w:pStyle w:val="Ttulo1"/>
      </w:pPr>
      <w:r>
        <w:t>Cecília Ferreira de Miranda</w:t>
      </w:r>
    </w:p>
    <w:p w:rsidR="00000000" w:rsidRDefault="00937CC0">
      <w:pPr>
        <w:jc w:val="center"/>
      </w:pPr>
      <w:r>
        <w:t>COPPE/UFRJ - Av. Brigadeiro Trompowski s/n</w:t>
      </w:r>
      <w:r>
        <w:rPr>
          <w:vertAlign w:val="superscript"/>
        </w:rPr>
        <w:t>o</w:t>
      </w:r>
      <w:r>
        <w:t xml:space="preserve"> - Centro de Tecnologia - Bloco F- Sala F-123</w:t>
      </w:r>
    </w:p>
    <w:p w:rsidR="00000000" w:rsidRDefault="00937CC0">
      <w:pPr>
        <w:jc w:val="center"/>
      </w:pPr>
      <w:r>
        <w:t xml:space="preserve"> Ilha do </w:t>
      </w:r>
      <w:proofErr w:type="gramStart"/>
      <w:r>
        <w:t>Fundão -CEP</w:t>
      </w:r>
      <w:proofErr w:type="gramEnd"/>
      <w:r>
        <w:t xml:space="preserve"> 21945-970 - Tel. (021) 590-8352 - Rio de J</w:t>
      </w:r>
      <w:r>
        <w:t>aneiro - Brasil – fsalek@iis.com.br</w:t>
      </w:r>
    </w:p>
    <w:p w:rsidR="00000000" w:rsidRDefault="00937CC0">
      <w:pPr>
        <w:jc w:val="center"/>
        <w:rPr>
          <w:b/>
          <w:sz w:val="26"/>
        </w:rPr>
      </w:pPr>
    </w:p>
    <w:p w:rsidR="00000000" w:rsidRDefault="00937CC0">
      <w:pPr>
        <w:jc w:val="center"/>
        <w:rPr>
          <w:b/>
          <w:sz w:val="26"/>
        </w:rPr>
      </w:pPr>
      <w:r>
        <w:rPr>
          <w:b/>
          <w:sz w:val="26"/>
        </w:rPr>
        <w:t>Claude André Jensen Araripe Monteiro da Silva</w:t>
      </w:r>
    </w:p>
    <w:p w:rsidR="00000000" w:rsidRDefault="00937CC0">
      <w:pPr>
        <w:jc w:val="center"/>
      </w:pPr>
      <w:r>
        <w:t>COPPE/UFRJ - Av. Brigadeiro Trompowski s/n</w:t>
      </w:r>
      <w:r>
        <w:rPr>
          <w:vertAlign w:val="superscript"/>
        </w:rPr>
        <w:t>o</w:t>
      </w:r>
      <w:r>
        <w:t xml:space="preserve"> - Centro de Tecnologia - Bloco F- Sala F-123</w:t>
      </w:r>
    </w:p>
    <w:p w:rsidR="00000000" w:rsidRDefault="00937CC0">
      <w:pPr>
        <w:jc w:val="center"/>
      </w:pPr>
      <w:r>
        <w:t xml:space="preserve"> Ilha do </w:t>
      </w:r>
      <w:proofErr w:type="gramStart"/>
      <w:r>
        <w:t>Fundão -CEP</w:t>
      </w:r>
      <w:proofErr w:type="gramEnd"/>
      <w:r>
        <w:t xml:space="preserve"> 21945-970 - Tel. (021) 590-8352 - Rio de Janeiro - Brasil – ara</w:t>
      </w:r>
      <w:r>
        <w:t>ripe@antares.com.br</w:t>
      </w:r>
    </w:p>
    <w:p w:rsidR="00000000" w:rsidRDefault="00937CC0">
      <w:pPr>
        <w:jc w:val="center"/>
        <w:rPr>
          <w:b/>
          <w:sz w:val="26"/>
        </w:rPr>
      </w:pPr>
    </w:p>
    <w:p w:rsidR="00000000" w:rsidRDefault="00937CC0">
      <w:pPr>
        <w:jc w:val="center"/>
        <w:rPr>
          <w:b/>
          <w:sz w:val="26"/>
        </w:rPr>
      </w:pPr>
      <w:r>
        <w:rPr>
          <w:b/>
          <w:sz w:val="26"/>
        </w:rPr>
        <w:t xml:space="preserve">Luciano Felipe de Carvalho Benício </w:t>
      </w:r>
    </w:p>
    <w:p w:rsidR="00000000" w:rsidRDefault="00937CC0">
      <w:pPr>
        <w:jc w:val="center"/>
      </w:pPr>
      <w:r>
        <w:t>COPPE/UFRJ - Av. Brigadeiro Trompowski s/n</w:t>
      </w:r>
      <w:r>
        <w:rPr>
          <w:vertAlign w:val="superscript"/>
        </w:rPr>
        <w:t>o</w:t>
      </w:r>
      <w:r>
        <w:t xml:space="preserve"> - Centro de Tecnologia - Bloco F- Sala F-123</w:t>
      </w:r>
    </w:p>
    <w:p w:rsidR="00000000" w:rsidRDefault="00937CC0">
      <w:pPr>
        <w:jc w:val="center"/>
        <w:rPr>
          <w:b/>
          <w:sz w:val="26"/>
          <w:u w:val="single"/>
        </w:rPr>
      </w:pPr>
      <w:r>
        <w:t xml:space="preserve"> Ilha do </w:t>
      </w:r>
      <w:proofErr w:type="gramStart"/>
      <w:r>
        <w:t>Fundão -CEP</w:t>
      </w:r>
      <w:proofErr w:type="gramEnd"/>
      <w:r>
        <w:t xml:space="preserve"> 21945-970 - Tel. (021) 590-8352-  Rio de Janeiro - Brasil – lbenicio@uol.com.br</w:t>
      </w:r>
    </w:p>
    <w:p w:rsidR="00000000" w:rsidRDefault="00937CC0">
      <w:pPr>
        <w:jc w:val="both"/>
        <w:rPr>
          <w:sz w:val="24"/>
        </w:rPr>
      </w:pPr>
    </w:p>
    <w:p w:rsidR="00000000" w:rsidRDefault="00937CC0">
      <w:pPr>
        <w:jc w:val="both"/>
        <w:rPr>
          <w:sz w:val="24"/>
        </w:rPr>
      </w:pPr>
    </w:p>
    <w:p w:rsidR="00000000" w:rsidRPr="00DA29ED" w:rsidRDefault="00937CC0">
      <w:pPr>
        <w:pStyle w:val="Ttulo3"/>
        <w:numPr>
          <w:ilvl w:val="0"/>
          <w:numId w:val="0"/>
        </w:numPr>
        <w:spacing w:after="0"/>
        <w:rPr>
          <w:lang w:val="en-US"/>
        </w:rPr>
      </w:pPr>
      <w:r w:rsidRPr="00DA29ED">
        <w:rPr>
          <w:lang w:val="en-US"/>
        </w:rPr>
        <w:t>Abstrac</w:t>
      </w:r>
      <w:r w:rsidRPr="00DA29ED">
        <w:rPr>
          <w:lang w:val="en-US"/>
        </w:rPr>
        <w:t>t</w:t>
      </w:r>
    </w:p>
    <w:p w:rsidR="00000000" w:rsidRPr="00DA29ED" w:rsidRDefault="00937CC0">
      <w:pPr>
        <w:jc w:val="both"/>
        <w:rPr>
          <w:i/>
          <w:sz w:val="24"/>
          <w:lang w:val="en-US"/>
        </w:rPr>
      </w:pPr>
      <w:r w:rsidRPr="00DA29ED">
        <w:rPr>
          <w:b/>
          <w:i/>
          <w:sz w:val="28"/>
          <w:lang w:val="en-US"/>
        </w:rPr>
        <w:tab/>
      </w:r>
      <w:r w:rsidRPr="00DA29ED">
        <w:rPr>
          <w:i/>
          <w:sz w:val="24"/>
          <w:lang w:val="en-US"/>
        </w:rPr>
        <w:t xml:space="preserve">This article characterizes the micro and small business analizing alternatives for their competitive insertion in the modern productive structures. </w:t>
      </w:r>
    </w:p>
    <w:p w:rsidR="00000000" w:rsidRPr="00DA29ED" w:rsidRDefault="00937CC0">
      <w:pPr>
        <w:ind w:firstLine="720"/>
        <w:jc w:val="both"/>
        <w:rPr>
          <w:i/>
          <w:sz w:val="24"/>
          <w:lang w:val="en-US"/>
        </w:rPr>
      </w:pPr>
      <w:r w:rsidRPr="00DA29ED">
        <w:rPr>
          <w:i/>
          <w:sz w:val="24"/>
          <w:lang w:val="en-US"/>
        </w:rPr>
        <w:t>We also discuss how micro and small business can represent a way to face the unemployment crisis, mainly</w:t>
      </w:r>
      <w:r w:rsidRPr="00DA29ED">
        <w:rPr>
          <w:i/>
          <w:sz w:val="24"/>
          <w:lang w:val="en-US"/>
        </w:rPr>
        <w:t xml:space="preserve"> through the development of the so-called   popular based enterprises. Another point refers to the role of micro and small technological enterprises in technological development. </w:t>
      </w:r>
    </w:p>
    <w:p w:rsidR="00000000" w:rsidRPr="00DA29ED" w:rsidRDefault="00937CC0">
      <w:pPr>
        <w:pStyle w:val="Recuodecorpodetexto3"/>
        <w:rPr>
          <w:lang w:val="en-US"/>
        </w:rPr>
      </w:pPr>
      <w:r w:rsidRPr="00DA29ED">
        <w:rPr>
          <w:lang w:val="en-US"/>
        </w:rPr>
        <w:t>This paper also deals with the space this kind of enterprise occupies in the</w:t>
      </w:r>
      <w:r w:rsidRPr="00DA29ED">
        <w:rPr>
          <w:lang w:val="en-US"/>
        </w:rPr>
        <w:t xml:space="preserve"> contemporary  productive environment characterized by the “jobless growth”  process on one side and the flexible specialization model on the other side.</w:t>
      </w:r>
    </w:p>
    <w:p w:rsidR="00000000" w:rsidRPr="00DA29ED" w:rsidRDefault="00937CC0">
      <w:pPr>
        <w:jc w:val="both"/>
        <w:rPr>
          <w:b/>
          <w:sz w:val="28"/>
          <w:lang w:val="en-US"/>
        </w:rPr>
      </w:pPr>
    </w:p>
    <w:p w:rsidR="00000000" w:rsidRPr="00DA29ED" w:rsidRDefault="00937CC0">
      <w:pPr>
        <w:pStyle w:val="Ttulo8"/>
        <w:rPr>
          <w:sz w:val="24"/>
          <w:lang w:val="en-US"/>
        </w:rPr>
      </w:pPr>
      <w:r w:rsidRPr="00DA29ED">
        <w:rPr>
          <w:sz w:val="24"/>
          <w:lang w:val="en-US"/>
        </w:rPr>
        <w:t>Key words</w:t>
      </w:r>
    </w:p>
    <w:p w:rsidR="00000000" w:rsidRPr="00DA29ED" w:rsidRDefault="00937CC0">
      <w:pPr>
        <w:pStyle w:val="Ttulo5"/>
        <w:rPr>
          <w:noProof w:val="0"/>
          <w:lang w:val="en-US"/>
        </w:rPr>
      </w:pPr>
      <w:r w:rsidRPr="00DA29ED">
        <w:rPr>
          <w:noProof w:val="0"/>
          <w:lang w:val="en-US"/>
        </w:rPr>
        <w:t>Micro and Small Business, unemployment, technology.</w:t>
      </w:r>
    </w:p>
    <w:p w:rsidR="00000000" w:rsidRPr="00DA29ED" w:rsidRDefault="00937CC0">
      <w:pPr>
        <w:jc w:val="both"/>
        <w:rPr>
          <w:b/>
          <w:sz w:val="28"/>
          <w:lang w:val="en-US"/>
        </w:rPr>
      </w:pPr>
    </w:p>
    <w:p w:rsidR="00000000" w:rsidRPr="00DA29ED" w:rsidRDefault="00937CC0">
      <w:pPr>
        <w:jc w:val="both"/>
        <w:rPr>
          <w:b/>
          <w:sz w:val="28"/>
          <w:lang w:val="en-US"/>
        </w:rPr>
      </w:pPr>
    </w:p>
    <w:p w:rsidR="00000000" w:rsidRDefault="00937CC0">
      <w:pPr>
        <w:pStyle w:val="Ttulo2"/>
        <w:spacing w:before="0" w:after="0"/>
      </w:pPr>
      <w:r>
        <w:t>1- Introdução</w:t>
      </w:r>
    </w:p>
    <w:p w:rsidR="00000000" w:rsidRDefault="00937CC0">
      <w:pPr>
        <w:ind w:firstLine="567"/>
        <w:jc w:val="both"/>
        <w:rPr>
          <w:sz w:val="24"/>
        </w:rPr>
      </w:pPr>
      <w:r>
        <w:rPr>
          <w:sz w:val="24"/>
        </w:rPr>
        <w:t xml:space="preserve">A economia mundial vem </w:t>
      </w:r>
      <w:r>
        <w:rPr>
          <w:sz w:val="24"/>
        </w:rPr>
        <w:t>sofrendo grandes transformações, dentre elas, está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aquela </w:t>
      </w:r>
      <w:proofErr w:type="gramStart"/>
      <w:r>
        <w:rPr>
          <w:sz w:val="24"/>
        </w:rPr>
        <w:t>que</w:t>
      </w:r>
      <w:proofErr w:type="gramEnd"/>
      <w:r>
        <w:rPr>
          <w:sz w:val="24"/>
        </w:rPr>
        <w:t xml:space="preserve"> manifesta-se nas estruturas produtivas das empresas. O avanço científico–tecnológico alterou os padrões de concorrência e a mundialização dos mercados acirrou ainda mais a disputa entre firmas </w:t>
      </w:r>
      <w:r>
        <w:rPr>
          <w:sz w:val="24"/>
        </w:rPr>
        <w:t xml:space="preserve">com bases produtivas globais. </w:t>
      </w:r>
    </w:p>
    <w:p w:rsidR="00000000" w:rsidRDefault="00937CC0">
      <w:pPr>
        <w:pStyle w:val="Recuodecorpodetexto"/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>As empresas, para aumentarem sua competitividade e conquistarem novos mercados, vêm efetuando uma ampla reformulação das suas estruturas produtivas, visando reduzir custos e melhorar a qualidade de seus produtos. Em um quadro</w:t>
      </w:r>
      <w:r>
        <w:rPr>
          <w:sz w:val="24"/>
        </w:rPr>
        <w:t xml:space="preserve"> de mudança no padrão industrial, os princípios fordistas de produção, tais como produção seriada, rígida divisão do trabalho e falta de autonomia dos operários, vêm dando lugar a novos princípios produtivos que visam à reversão dos excessos da produção se</w:t>
      </w:r>
      <w:r>
        <w:rPr>
          <w:sz w:val="24"/>
        </w:rPr>
        <w:t xml:space="preserve">riada. Tais princípios são pautados pela flexibilidade e pela capacidade de oferecer respostas rápidas e eficientes à demanda do mercado em suas particularidades regionais, em contextos marcados pela mudança e pela incerteza. </w:t>
      </w:r>
    </w:p>
    <w:p w:rsidR="00000000" w:rsidRDefault="00937CC0">
      <w:pPr>
        <w:pStyle w:val="Recuodecorpodetexto"/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>Dentre as mais importantes mu</w:t>
      </w:r>
      <w:r>
        <w:rPr>
          <w:sz w:val="24"/>
        </w:rPr>
        <w:t xml:space="preserve">danças que o novo paradigma produtivo, conhecido como </w:t>
      </w:r>
      <w:r>
        <w:rPr>
          <w:i/>
          <w:sz w:val="24"/>
        </w:rPr>
        <w:t>especialização flexível</w:t>
      </w:r>
      <w:r>
        <w:rPr>
          <w:sz w:val="24"/>
        </w:rPr>
        <w:t>, traz consigo estão: as inovações tecnológicas, que possibilitaram um grande aumento da produtividade e uma maior flexibilidade dos processos produtivos. Como exemplo, pode-se ci</w:t>
      </w:r>
      <w:r>
        <w:rPr>
          <w:sz w:val="24"/>
        </w:rPr>
        <w:t xml:space="preserve">tar a introdução da telemática na produção, que leva agilidade ao processamento de informações. E o advento de novos </w:t>
      </w:r>
      <w:r>
        <w:rPr>
          <w:sz w:val="24"/>
        </w:rPr>
        <w:lastRenderedPageBreak/>
        <w:t>processos de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gestão e de organização da produção, como por exemplo, as políticas de </w:t>
      </w:r>
      <w:r>
        <w:rPr>
          <w:i/>
          <w:sz w:val="24"/>
        </w:rPr>
        <w:t>downsizing,</w:t>
      </w:r>
      <w:r>
        <w:rPr>
          <w:sz w:val="24"/>
        </w:rPr>
        <w:t xml:space="preserve"> de </w:t>
      </w:r>
      <w:r>
        <w:rPr>
          <w:i/>
          <w:sz w:val="24"/>
        </w:rPr>
        <w:t xml:space="preserve">outsourcing </w:t>
      </w:r>
      <w:r>
        <w:rPr>
          <w:sz w:val="24"/>
        </w:rPr>
        <w:t>e de terceirização.</w:t>
      </w:r>
    </w:p>
    <w:p w:rsidR="00000000" w:rsidRDefault="00937CC0">
      <w:pPr>
        <w:ind w:firstLine="567"/>
        <w:jc w:val="both"/>
        <w:rPr>
          <w:sz w:val="24"/>
        </w:rPr>
      </w:pPr>
      <w:r>
        <w:rPr>
          <w:sz w:val="24"/>
        </w:rPr>
        <w:t>É impor</w:t>
      </w:r>
      <w:r>
        <w:rPr>
          <w:sz w:val="24"/>
        </w:rPr>
        <w:t>tante observar que, como conseqüência das alterações nos processos de gestão da produção, ocorre, o que se convencionou chamar de “</w:t>
      </w:r>
      <w:r>
        <w:rPr>
          <w:i/>
          <w:sz w:val="24"/>
        </w:rPr>
        <w:t>jobless growth”</w:t>
      </w:r>
      <w:r>
        <w:rPr>
          <w:sz w:val="24"/>
        </w:rPr>
        <w:t>: o crescimento econômico dissociado da geração de empregos. “Entre 1970 e 1992, a economia européia cresceu 7</w:t>
      </w:r>
      <w:r>
        <w:rPr>
          <w:sz w:val="24"/>
        </w:rPr>
        <w:t>3 %, enquanto que o emprego só aumentou 7 %. No Brasil, de 1993 a 1995, a atividade econômica expandiu-se em 15 %, enquanto o número de empregos cresceu apenas 2 % (</w:t>
      </w:r>
      <w:proofErr w:type="gramStart"/>
      <w:r>
        <w:rPr>
          <w:sz w:val="24"/>
        </w:rPr>
        <w:t>Vale,</w:t>
      </w:r>
      <w:proofErr w:type="gramEnd"/>
      <w:r>
        <w:rPr>
          <w:sz w:val="24"/>
        </w:rPr>
        <w:t xml:space="preserve"> 1996). Este processo, aliado às políticas de downsizing, vem provocando o aumento do </w:t>
      </w:r>
      <w:r>
        <w:rPr>
          <w:sz w:val="24"/>
        </w:rPr>
        <w:t>desemprego em nível mundial, ao mesmo tempo que  dá à crise um caráter estrutural.</w:t>
      </w:r>
    </w:p>
    <w:p w:rsidR="00000000" w:rsidRDefault="00937CC0">
      <w:pPr>
        <w:ind w:firstLine="567"/>
        <w:jc w:val="both"/>
        <w:rPr>
          <w:sz w:val="24"/>
        </w:rPr>
      </w:pPr>
      <w:r>
        <w:rPr>
          <w:sz w:val="24"/>
        </w:rPr>
        <w:t>No Brasil, os processos de modernização da produção vêm se delineando, desde meados da década de 80, em resposta à crise econômica. Mas é na década de 90, que o modelo de de</w:t>
      </w:r>
      <w:r>
        <w:rPr>
          <w:sz w:val="24"/>
        </w:rPr>
        <w:t>senvolvimento do país passa de um estilo de industrialização protegida para o de uma economia aberta e competitiva. A inserção da economia brasileira no processo de globalização vem gerando significativas alterações sobre os fluxos de comércio e de capitai</w:t>
      </w:r>
      <w:r>
        <w:rPr>
          <w:sz w:val="24"/>
        </w:rPr>
        <w:t xml:space="preserve">s, sobre a base tecnológica, gerencial e organizacional das empresas e sobre o mercado e as relações de trabalho, o que vem ocasionando aumento do desemprego. </w:t>
      </w:r>
    </w:p>
    <w:p w:rsidR="00000000" w:rsidRDefault="00937CC0">
      <w:pPr>
        <w:ind w:firstLine="567"/>
        <w:jc w:val="both"/>
        <w:rPr>
          <w:sz w:val="24"/>
        </w:rPr>
      </w:pPr>
      <w:r>
        <w:rPr>
          <w:sz w:val="24"/>
        </w:rPr>
        <w:t>As conseqüências desse processo sobre o nível de emprego têm sido discutidas em diversos estudos</w:t>
      </w:r>
      <w:r>
        <w:rPr>
          <w:sz w:val="24"/>
        </w:rPr>
        <w:t xml:space="preserve">. Segundo Barros </w:t>
      </w:r>
      <w:proofErr w:type="gramStart"/>
      <w:r>
        <w:rPr>
          <w:i/>
          <w:sz w:val="24"/>
        </w:rPr>
        <w:t>et</w:t>
      </w:r>
      <w:proofErr w:type="gramEnd"/>
      <w:r>
        <w:rPr>
          <w:i/>
          <w:sz w:val="24"/>
        </w:rPr>
        <w:t xml:space="preserve"> alli</w:t>
      </w:r>
      <w:r>
        <w:rPr>
          <w:sz w:val="24"/>
        </w:rPr>
        <w:t xml:space="preserve"> (1996), utilizando estimativas da Pesquisa Nacional por Amostra de Domicílios (PNAD) - IBGE, para o período 1988-1993 e da Pesquisa Industrial Mensal (PIM) - IBGE, para os anos 1994-1995, observou-se que, na indústria,  o nível de </w:t>
      </w:r>
      <w:r>
        <w:rPr>
          <w:sz w:val="24"/>
        </w:rPr>
        <w:t>emprego tem declinado desde o começo dos  anos 90, mesmo com a retomada do crescimento da produção industrial a partir de 1993.</w:t>
      </w:r>
    </w:p>
    <w:p w:rsidR="00000000" w:rsidRDefault="00937CC0">
      <w:pPr>
        <w:jc w:val="both"/>
        <w:rPr>
          <w:b/>
          <w:sz w:val="24"/>
        </w:rPr>
      </w:pPr>
      <w:r>
        <w:rPr>
          <w:b/>
          <w:noProof/>
          <w:sz w:val="24"/>
        </w:rPr>
        <w:pict>
          <v:group id="_x0000_s1027" style="position:absolute;left:0;text-align:left;margin-left:37.55pt;margin-top:11.9pt;width:295.2pt;height:175.85pt;z-index:2" coordorigin="1680,705" coordsize="1968,1407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80;top:705;width:1968;height:1407" filled="t" stroked="t" strokecolor="white">
              <v:imagedata r:id="rId5" o:title="grafico"/>
            </v:shape>
            <v:rect id="_x0000_s1029" style="position:absolute;left:1920;top:1824;width:1680;height:96;v-text-anchor:middle" strokecolor="whit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076;top:1814;width:228;height:250;flip:x" filled="f" fillcolor="#0c9" stroked="f">
              <v:textbox style="mso-next-textbox:#_x0000_s1030">
                <w:txbxContent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Jan</w:t>
                    </w:r>
                  </w:p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86</w:t>
                    </w:r>
                  </w:p>
                </w:txbxContent>
              </v:textbox>
            </v:shape>
            <v:shape id="_x0000_s1031" type="#_x0000_t202" style="position:absolute;left:2256;top:1814;width:228;height:250;flip:x" filled="f" fillcolor="#0c9" stroked="f">
              <v:textbox style="mso-next-textbox:#_x0000_s1031">
                <w:txbxContent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Jan</w:t>
                    </w:r>
                  </w:p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87</w:t>
                    </w:r>
                  </w:p>
                </w:txbxContent>
              </v:textbox>
            </v:shape>
            <v:shape id="_x0000_s1032" type="#_x0000_t202" style="position:absolute;left:2592;top:1814;width:228;height:250;flip:x" filled="f" fillcolor="#0c9" stroked="f">
              <v:textbox style="mso-next-textbox:#_x0000_s1032">
                <w:txbxContent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Jan</w:t>
                    </w:r>
                  </w:p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89</w:t>
                    </w:r>
                  </w:p>
                </w:txbxContent>
              </v:textbox>
            </v:shape>
            <v:shape id="_x0000_s1033" type="#_x0000_t202" style="position:absolute;left:2784;top:1814;width:228;height:250;flip:x" filled="f" fillcolor="#0c9" stroked="f">
              <v:textbox style="mso-next-textbox:#_x0000_s1033">
                <w:txbxContent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Jan</w:t>
                    </w:r>
                  </w:p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90</w:t>
                    </w:r>
                  </w:p>
                </w:txbxContent>
              </v:textbox>
            </v:shape>
            <v:shape id="_x0000_s1034" type="#_x0000_t202" style="position:absolute;left:2412;top:1814;width:228;height:250;flip:x" filled="f" fillcolor="#0c9" stroked="f">
              <v:textbox style="mso-next-textbox:#_x0000_s1034">
                <w:txbxContent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Jan</w:t>
                    </w:r>
                  </w:p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88</w:t>
                    </w:r>
                  </w:p>
                </w:txbxContent>
              </v:textbox>
            </v:shape>
            <v:shape id="_x0000_s1035" type="#_x0000_t202" style="position:absolute;left:1872;top:1814;width:276;height:250;flip:x" filled="f" fillcolor="#0c9" stroked="f">
              <v:textbox style="mso-next-textbox:#_x0000_s1035">
                <w:txbxContent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Jan</w:t>
                    </w:r>
                  </w:p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85</w:t>
                    </w:r>
                  </w:p>
                </w:txbxContent>
              </v:textbox>
            </v:shape>
            <v:shape id="_x0000_s1036" type="#_x0000_t202" style="position:absolute;left:2976;top:1814;width:228;height:250;flip:x" filled="f" fillcolor="#0c9" stroked="f">
              <v:textbox style="mso-next-textbox:#_x0000_s1036">
                <w:txbxContent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Jan</w:t>
                    </w:r>
                  </w:p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91</w:t>
                    </w:r>
                  </w:p>
                </w:txbxContent>
              </v:textbox>
            </v:shape>
            <v:shape id="_x0000_s1037" type="#_x0000_t202" style="position:absolute;left:3168;top:1814;width:228;height:250;flip:x" filled="f" fillcolor="#0c9" stroked="f">
              <v:textbox style="mso-next-textbox:#_x0000_s1037">
                <w:txbxContent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Jan</w:t>
                    </w:r>
                  </w:p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92</w:t>
                    </w:r>
                  </w:p>
                </w:txbxContent>
              </v:textbox>
            </v:shape>
            <v:shape id="_x0000_s1038" type="#_x0000_t202" style="position:absolute;left:3360;top:1814;width:228;height:250;flip:x" filled="f" fillcolor="#0c9" stroked="f">
              <v:textbox style="mso-next-textbox:#_x0000_s1038">
                <w:txbxContent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Jan</w:t>
                    </w:r>
                  </w:p>
                  <w:p w:rsidR="00000000" w:rsidRDefault="00937CC0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93</w:t>
                    </w:r>
                  </w:p>
                </w:txbxContent>
              </v:textbox>
            </v:shape>
            <v:rect id="_x0000_s1039" style="position:absolute;left:1920;top:720;width:48;height:1104;v-text-anchor:middle" strokecolor="white"/>
            <v:rect id="_x0000_s1040" style="position:absolute;left:1824;top:1152;width:96;height:288;v-text-anchor:middle" strokecolor="white"/>
            <v:shape id="_x0000_s1041" type="#_x0000_t202" style="position:absolute;left:1776;top:1737;width:240;height:135;flip:x" filled="f" fillcolor="#0c9" stroked="f">
              <v:textbox style="mso-next-textbox:#_x0000_s1041">
                <w:txbxContent>
                  <w:p w:rsidR="00000000" w:rsidRDefault="00937CC0">
                    <w:pPr>
                      <w:jc w:val="right"/>
                      <w:rPr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snapToGrid w:val="0"/>
                        <w:color w:val="000000"/>
                        <w:sz w:val="16"/>
                      </w:rPr>
                      <w:t>80</w:t>
                    </w:r>
                  </w:p>
                </w:txbxContent>
              </v:textbox>
            </v:shape>
            <v:shape id="_x0000_s1042" type="#_x0000_t202" style="position:absolute;left:1776;top:1488;width:240;height:135;flip:x" filled="f" fillcolor="#0c9" stroked="f">
              <v:textbox style="mso-next-textbox:#_x0000_s1042">
                <w:txbxContent>
                  <w:p w:rsidR="00000000" w:rsidRDefault="00937CC0">
                    <w:pPr>
                      <w:jc w:val="right"/>
                      <w:rPr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snapToGrid w:val="0"/>
                        <w:color w:val="000000"/>
                        <w:sz w:val="16"/>
                      </w:rPr>
                      <w:t>90</w:t>
                    </w:r>
                  </w:p>
                </w:txbxContent>
              </v:textbox>
            </v:shape>
            <v:shape id="_x0000_s1043" type="#_x0000_t202" style="position:absolute;left:1776;top:729;width:240;height:135;flip:x" filled="f" fillcolor="#0c9" stroked="f">
              <v:textbox style="mso-next-textbox:#_x0000_s1043">
                <w:txbxContent>
                  <w:p w:rsidR="00000000" w:rsidRDefault="00937CC0">
                    <w:pPr>
                      <w:jc w:val="right"/>
                      <w:rPr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snapToGrid w:val="0"/>
                        <w:color w:val="000000"/>
                        <w:sz w:val="16"/>
                      </w:rPr>
                      <w:t>120</w:t>
                    </w:r>
                  </w:p>
                </w:txbxContent>
              </v:textbox>
            </v:shape>
            <v:shape id="_x0000_s1044" type="#_x0000_t202" style="position:absolute;left:1776;top:969;width:240;height:135;flip:x" filled="f" fillcolor="#0c9" stroked="f">
              <v:textbox style="mso-next-textbox:#_x0000_s1044">
                <w:txbxContent>
                  <w:p w:rsidR="00000000" w:rsidRDefault="00937CC0">
                    <w:pPr>
                      <w:jc w:val="right"/>
                      <w:rPr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snapToGrid w:val="0"/>
                        <w:color w:val="000000"/>
                        <w:sz w:val="16"/>
                      </w:rPr>
                      <w:t>110</w:t>
                    </w:r>
                  </w:p>
                </w:txbxContent>
              </v:textbox>
            </v:shape>
            <v:shape id="_x0000_s1045" type="#_x0000_t202" style="position:absolute;left:1776;top:1248;width:240;height:135;flip:x" filled="f" fillcolor="#0c9" stroked="f">
              <v:textbox style="mso-next-textbox:#_x0000_s1045">
                <w:txbxContent>
                  <w:p w:rsidR="00000000" w:rsidRDefault="00937CC0">
                    <w:pPr>
                      <w:jc w:val="right"/>
                      <w:rPr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snapToGrid w:val="0"/>
                        <w:color w:val="000000"/>
                        <w:sz w:val="16"/>
                      </w:rPr>
                      <w:t>100</w:t>
                    </w:r>
                  </w:p>
                </w:txbxContent>
              </v:textbox>
            </v:shape>
          </v:group>
        </w:pict>
      </w:r>
    </w:p>
    <w:p w:rsidR="00000000" w:rsidRDefault="00937CC0">
      <w:pPr>
        <w:jc w:val="both"/>
        <w:rPr>
          <w:b/>
          <w:sz w:val="24"/>
        </w:rPr>
      </w:pPr>
    </w:p>
    <w:p w:rsidR="00000000" w:rsidRDefault="00937CC0">
      <w:pPr>
        <w:jc w:val="both"/>
        <w:rPr>
          <w:b/>
          <w:sz w:val="24"/>
        </w:rPr>
      </w:pPr>
    </w:p>
    <w:p w:rsidR="00000000" w:rsidRDefault="00937CC0">
      <w:pPr>
        <w:jc w:val="both"/>
        <w:rPr>
          <w:b/>
          <w:sz w:val="24"/>
        </w:rPr>
      </w:pPr>
    </w:p>
    <w:p w:rsidR="00000000" w:rsidRDefault="00937CC0">
      <w:pPr>
        <w:jc w:val="both"/>
        <w:rPr>
          <w:b/>
          <w:sz w:val="24"/>
        </w:rPr>
      </w:pPr>
    </w:p>
    <w:p w:rsidR="00000000" w:rsidRDefault="00937CC0">
      <w:pPr>
        <w:jc w:val="both"/>
        <w:rPr>
          <w:b/>
          <w:sz w:val="24"/>
        </w:rPr>
      </w:pPr>
    </w:p>
    <w:p w:rsidR="00000000" w:rsidRDefault="00937CC0">
      <w:pPr>
        <w:jc w:val="both"/>
        <w:rPr>
          <w:b/>
          <w:sz w:val="24"/>
        </w:rPr>
      </w:pPr>
    </w:p>
    <w:p w:rsidR="00000000" w:rsidRDefault="00937CC0">
      <w:pPr>
        <w:jc w:val="both"/>
        <w:rPr>
          <w:b/>
          <w:sz w:val="24"/>
        </w:rPr>
      </w:pPr>
    </w:p>
    <w:p w:rsidR="00000000" w:rsidRDefault="00937CC0">
      <w:pPr>
        <w:jc w:val="both"/>
        <w:rPr>
          <w:b/>
          <w:sz w:val="24"/>
        </w:rPr>
      </w:pPr>
    </w:p>
    <w:p w:rsidR="00000000" w:rsidRDefault="00937CC0">
      <w:pPr>
        <w:jc w:val="both"/>
        <w:rPr>
          <w:b/>
          <w:sz w:val="24"/>
        </w:rPr>
      </w:pPr>
    </w:p>
    <w:p w:rsidR="00000000" w:rsidRDefault="00937CC0">
      <w:pPr>
        <w:jc w:val="both"/>
        <w:rPr>
          <w:b/>
          <w:sz w:val="24"/>
        </w:rPr>
      </w:pPr>
    </w:p>
    <w:p w:rsidR="00000000" w:rsidRDefault="00937CC0">
      <w:pPr>
        <w:jc w:val="both"/>
        <w:rPr>
          <w:b/>
          <w:sz w:val="24"/>
        </w:rPr>
      </w:pPr>
    </w:p>
    <w:p w:rsidR="00000000" w:rsidRDefault="00937CC0">
      <w:pPr>
        <w:jc w:val="both"/>
        <w:rPr>
          <w:b/>
          <w:sz w:val="24"/>
        </w:rPr>
      </w:pPr>
    </w:p>
    <w:p w:rsidR="00000000" w:rsidRDefault="00937CC0">
      <w:pPr>
        <w:jc w:val="both"/>
        <w:rPr>
          <w:b/>
          <w:sz w:val="24"/>
        </w:rPr>
      </w:pPr>
    </w:p>
    <w:p w:rsidR="00000000" w:rsidRDefault="00937CC0">
      <w:pPr>
        <w:pStyle w:val="Ttulo5"/>
        <w:rPr>
          <w:noProof w:val="0"/>
        </w:rPr>
      </w:pPr>
      <w:r>
        <w:rPr>
          <w:noProof w:val="0"/>
        </w:rPr>
        <w:t xml:space="preserve">Gráfico 1 – Pessoal Ocupado na Prod. </w:t>
      </w:r>
      <w:proofErr w:type="gramStart"/>
      <w:r>
        <w:rPr>
          <w:noProof w:val="0"/>
        </w:rPr>
        <w:t>Industrial – Regiões Metropolitanas – 1985</w:t>
      </w:r>
      <w:proofErr w:type="gramEnd"/>
      <w:r>
        <w:rPr>
          <w:noProof w:val="0"/>
        </w:rPr>
        <w:t xml:space="preserve"> =100</w:t>
      </w:r>
    </w:p>
    <w:p w:rsidR="00000000" w:rsidRDefault="00937CC0">
      <w:pPr>
        <w:jc w:val="both"/>
        <w:rPr>
          <w:sz w:val="24"/>
        </w:rPr>
      </w:pPr>
      <w:r>
        <w:rPr>
          <w:sz w:val="24"/>
        </w:rPr>
        <w:t xml:space="preserve">Fonte: Amadeo </w:t>
      </w:r>
      <w:proofErr w:type="gramStart"/>
      <w:r>
        <w:rPr>
          <w:i/>
          <w:sz w:val="24"/>
        </w:rPr>
        <w:t>et</w:t>
      </w:r>
      <w:proofErr w:type="gramEnd"/>
      <w:r>
        <w:rPr>
          <w:i/>
          <w:sz w:val="24"/>
        </w:rPr>
        <w:t xml:space="preserve"> alli</w:t>
      </w:r>
      <w:r>
        <w:rPr>
          <w:sz w:val="24"/>
        </w:rPr>
        <w:t xml:space="preserve"> / IPEA</w:t>
      </w:r>
      <w:r>
        <w:rPr>
          <w:sz w:val="24"/>
        </w:rPr>
        <w:t>, 1994</w:t>
      </w:r>
    </w:p>
    <w:p w:rsidR="00000000" w:rsidRDefault="00937CC0">
      <w:pPr>
        <w:ind w:firstLine="567"/>
        <w:jc w:val="both"/>
        <w:rPr>
          <w:sz w:val="24"/>
        </w:rPr>
      </w:pPr>
    </w:p>
    <w:p w:rsidR="00000000" w:rsidRDefault="00937CC0">
      <w:pPr>
        <w:ind w:firstLine="567"/>
        <w:jc w:val="both"/>
        <w:rPr>
          <w:sz w:val="24"/>
        </w:rPr>
      </w:pPr>
      <w:r>
        <w:rPr>
          <w:sz w:val="24"/>
        </w:rPr>
        <w:t>Diante dessa realidade do mercado de trabalho brasileiro, faz-se necessária não apenas a existência de políticas macroeconômicas que estimulem a geração de empregos, mas também de políticas que atenuem os impactos que o processo de modernização pro</w:t>
      </w:r>
      <w:r>
        <w:rPr>
          <w:sz w:val="24"/>
        </w:rPr>
        <w:t xml:space="preserve">dutiva tem provocado sobre o mercado de mão de obra. Entre estas políticas estão </w:t>
      </w:r>
      <w:proofErr w:type="gramStart"/>
      <w:r>
        <w:rPr>
          <w:sz w:val="24"/>
        </w:rPr>
        <w:t>aquelas</w:t>
      </w:r>
      <w:proofErr w:type="gramEnd"/>
      <w:r>
        <w:rPr>
          <w:sz w:val="24"/>
        </w:rPr>
        <w:t xml:space="preserve"> dirigidas ao apoio ao micro e pequeno empreendimento, que é tido como um dos pilares da geração de emprego. O micro e pequeno empreendimento é ainda um universo pouco </w:t>
      </w:r>
      <w:r>
        <w:rPr>
          <w:sz w:val="24"/>
        </w:rPr>
        <w:t>conhecido e estudado, sendo um objeto diversificado, que, recentemente, vem merecendo uma maior atenção dos pesquisadores. Neste estudo concentramos nossa análise nas micro e pequenas empresas formais (MPE’s), o que inclui empresas regidas pela CLT e coope</w:t>
      </w:r>
      <w:r>
        <w:rPr>
          <w:sz w:val="24"/>
        </w:rPr>
        <w:t>rativas de trabalho e produção.</w:t>
      </w:r>
    </w:p>
    <w:p w:rsidR="00000000" w:rsidRDefault="00937CC0">
      <w:pPr>
        <w:ind w:firstLine="567"/>
        <w:rPr>
          <w:sz w:val="24"/>
        </w:rPr>
      </w:pPr>
    </w:p>
    <w:p w:rsidR="00000000" w:rsidRDefault="00937CC0">
      <w:pPr>
        <w:pStyle w:val="Corpodetexto"/>
        <w:spacing w:before="60" w:after="60"/>
        <w:rPr>
          <w:b/>
          <w:sz w:val="24"/>
        </w:rPr>
      </w:pPr>
      <w:r>
        <w:rPr>
          <w:b/>
          <w:sz w:val="24"/>
        </w:rPr>
        <w:lastRenderedPageBreak/>
        <w:t>2 - Definições</w:t>
      </w:r>
    </w:p>
    <w:p w:rsidR="00000000" w:rsidRDefault="00937CC0">
      <w:pPr>
        <w:pStyle w:val="Corpodetexto"/>
        <w:spacing w:after="0"/>
        <w:ind w:firstLine="567"/>
        <w:jc w:val="both"/>
        <w:rPr>
          <w:sz w:val="24"/>
        </w:rPr>
      </w:pPr>
      <w:r>
        <w:rPr>
          <w:sz w:val="24"/>
        </w:rPr>
        <w:t>Há anos, existe uma polêmica em torno da definição de critérios para classificação de empresas quanto ao seu porte. Dada a complexidade do tema, esse clima de indefinição tem se alongado e, sem dúvida, quem m</w:t>
      </w:r>
      <w:r>
        <w:rPr>
          <w:sz w:val="24"/>
        </w:rPr>
        <w:t>ais sofre com a situação são as MPE’s.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Sem uma classificação padrão ou um critério aceito mundialmente, as MPE`s ficam a mercê das políticas específicas de seus países e instituições. </w:t>
      </w:r>
    </w:p>
    <w:p w:rsidR="00000000" w:rsidRDefault="00937CC0">
      <w:pPr>
        <w:pStyle w:val="Corpodetexto"/>
        <w:spacing w:after="0"/>
        <w:ind w:firstLine="567"/>
        <w:jc w:val="both"/>
        <w:rPr>
          <w:sz w:val="24"/>
        </w:rPr>
      </w:pPr>
      <w:r>
        <w:rPr>
          <w:sz w:val="24"/>
        </w:rPr>
        <w:t>Há um consenso, em muitos países, de que os pequenos empreendimentos p</w:t>
      </w:r>
      <w:r>
        <w:rPr>
          <w:sz w:val="24"/>
        </w:rPr>
        <w:t>recisam de apoio e estímulo para sobreviver no mercado e também de que eles funcionam como elemento estabilizador da economia e, por isso, devem ser preservados, estimulados e protegidos. Para tanto, os governos costumam estabelecer políticas de apoio às M</w:t>
      </w:r>
      <w:r>
        <w:rPr>
          <w:sz w:val="24"/>
        </w:rPr>
        <w:t>PE’s, o que</w:t>
      </w:r>
      <w:proofErr w:type="gramStart"/>
      <w:r>
        <w:rPr>
          <w:sz w:val="24"/>
        </w:rPr>
        <w:t xml:space="preserve"> no entanto</w:t>
      </w:r>
      <w:proofErr w:type="gramEnd"/>
      <w:r>
        <w:rPr>
          <w:sz w:val="24"/>
        </w:rPr>
        <w:t xml:space="preserve"> tem se mostrado, sobretudo no Brasil, ineficazes e incompatíveis com a realidade destes empreendimentos. O apoio governamental pode se </w:t>
      </w:r>
      <w:proofErr w:type="gramStart"/>
      <w:r>
        <w:rPr>
          <w:sz w:val="24"/>
        </w:rPr>
        <w:t>dar</w:t>
      </w:r>
      <w:proofErr w:type="gramEnd"/>
      <w:r>
        <w:rPr>
          <w:sz w:val="24"/>
        </w:rPr>
        <w:t xml:space="preserve"> sob variadas formas. As mais comuns, entretanto, são os incentivos fiscais, tributários e cred</w:t>
      </w:r>
      <w:r>
        <w:rPr>
          <w:sz w:val="24"/>
        </w:rPr>
        <w:t>itícios.</w:t>
      </w:r>
    </w:p>
    <w:p w:rsidR="00000000" w:rsidRDefault="00937CC0">
      <w:pPr>
        <w:ind w:firstLine="567"/>
        <w:jc w:val="both"/>
        <w:rPr>
          <w:sz w:val="24"/>
        </w:rPr>
      </w:pPr>
      <w:r>
        <w:rPr>
          <w:sz w:val="24"/>
        </w:rPr>
        <w:t>No caso do Brasil, há uma previsão legal para que o governo estabeleça regras de apoio e incentivo às micro e pequenas empresas.  Segundo o artigo 179 da Constituição Federal está prevista a possibilidade de concessão de benefícios às MPE’s, mas o</w:t>
      </w:r>
      <w:r>
        <w:rPr>
          <w:sz w:val="24"/>
        </w:rPr>
        <w:t xml:space="preserve"> assunto é remetido para a legislação infraconstitucional.   Em 27 de novembro de 1984, a existência das microempresas é consolidada, através da Lei </w:t>
      </w:r>
      <w:proofErr w:type="gramStart"/>
      <w:r>
        <w:rPr>
          <w:sz w:val="24"/>
        </w:rPr>
        <w:t>7.526 ,</w:t>
      </w:r>
      <w:proofErr w:type="gramEnd"/>
      <w:r>
        <w:rPr>
          <w:sz w:val="24"/>
        </w:rPr>
        <w:t xml:space="preserve"> conhecida como Estatuto da Microempresa. Apesar </w:t>
      </w:r>
      <w:proofErr w:type="gramStart"/>
      <w:r>
        <w:rPr>
          <w:sz w:val="24"/>
        </w:rPr>
        <w:t>do estatuto classificar</w:t>
      </w:r>
      <w:proofErr w:type="gramEnd"/>
      <w:r>
        <w:rPr>
          <w:sz w:val="24"/>
        </w:rPr>
        <w:t xml:space="preserve"> como microempresa unidades </w:t>
      </w:r>
      <w:r>
        <w:rPr>
          <w:sz w:val="24"/>
        </w:rPr>
        <w:t>produtivas com faturamento anual inferior a 10 mil ORTNs (à época US$40 mil), este fato não garante que essas empresas irão receber algum tipo de apoio. Para consegui-los as empresas tem de se enquadrar dentro dos critérios das instituições fomentadoras.</w:t>
      </w:r>
    </w:p>
    <w:p w:rsidR="00000000" w:rsidRDefault="00937CC0">
      <w:pPr>
        <w:ind w:firstLine="567"/>
        <w:jc w:val="both"/>
        <w:rPr>
          <w:sz w:val="24"/>
        </w:rPr>
      </w:pPr>
      <w:r>
        <w:rPr>
          <w:sz w:val="24"/>
        </w:rPr>
        <w:t>A</w:t>
      </w:r>
      <w:r>
        <w:rPr>
          <w:sz w:val="24"/>
        </w:rPr>
        <w:t xml:space="preserve"> história do apoio às pequenas empresas no Brasil mostra que, ao correr de várias décadas, os critérios de determinação de porte pouco foram alterados. Variando somente os limites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experimentados para enquadramento por faturamento  e ativo fixo, vendas, pa</w:t>
      </w:r>
      <w:r>
        <w:rPr>
          <w:sz w:val="24"/>
        </w:rPr>
        <w:t xml:space="preserve">trimônio líquido e também por pessoal ocupado. </w:t>
      </w:r>
    </w:p>
    <w:p w:rsidR="00000000" w:rsidRDefault="00937CC0">
      <w:pPr>
        <w:ind w:firstLine="567"/>
        <w:jc w:val="both"/>
        <w:rPr>
          <w:sz w:val="24"/>
        </w:rPr>
      </w:pPr>
      <w:r>
        <w:rPr>
          <w:sz w:val="24"/>
        </w:rPr>
        <w:t xml:space="preserve">A fim de verificar a variedade de critérios e parâmetros utilizados no Brasil, vale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pena observarmos alguns exemplos. O </w:t>
      </w:r>
      <w:r>
        <w:rPr>
          <w:b/>
          <w:sz w:val="24"/>
        </w:rPr>
        <w:t>BNDES</w:t>
      </w:r>
      <w:r>
        <w:rPr>
          <w:sz w:val="24"/>
        </w:rPr>
        <w:t xml:space="preserve"> em sua linha de financiamentos que inclui MPE’s</w:t>
      </w:r>
      <w:proofErr w:type="gramStart"/>
      <w:r>
        <w:rPr>
          <w:sz w:val="24"/>
        </w:rPr>
        <w:t>, utiliza</w:t>
      </w:r>
      <w:proofErr w:type="gramEnd"/>
      <w:r>
        <w:rPr>
          <w:sz w:val="24"/>
        </w:rPr>
        <w:t xml:space="preserve"> como critério a receita</w:t>
      </w:r>
      <w:r>
        <w:rPr>
          <w:sz w:val="24"/>
        </w:rPr>
        <w:t xml:space="preserve"> bruta anual ou anualizada, conforme a Lei 8864. No entanto, o critério mais utilizado no Brasil é a classificação por número de empregados utilizada pelo SEBRAE e pelo IBGE</w:t>
      </w:r>
      <w:proofErr w:type="gramStart"/>
      <w:r>
        <w:rPr>
          <w:sz w:val="24"/>
        </w:rPr>
        <w:t>:.</w:t>
      </w:r>
      <w:proofErr w:type="gramEnd"/>
    </w:p>
    <w:p w:rsidR="00000000" w:rsidRDefault="00937CC0">
      <w:pPr>
        <w:numPr>
          <w:ilvl w:val="0"/>
          <w:numId w:val="3"/>
        </w:numPr>
        <w:ind w:left="283"/>
        <w:jc w:val="both"/>
        <w:rPr>
          <w:sz w:val="24"/>
        </w:rPr>
      </w:pPr>
      <w:proofErr w:type="gramStart"/>
      <w:r>
        <w:rPr>
          <w:sz w:val="24"/>
          <w:u w:val="single"/>
        </w:rPr>
        <w:t>microempresas</w:t>
      </w:r>
      <w:proofErr w:type="gramEnd"/>
      <w:r>
        <w:rPr>
          <w:sz w:val="24"/>
        </w:rPr>
        <w:t xml:space="preserve"> : são aquelas com até 19 empregados , na indústria  e  com até 9 e</w:t>
      </w:r>
      <w:r>
        <w:rPr>
          <w:sz w:val="24"/>
        </w:rPr>
        <w:t>mpregados , nos setores de comércio e serviços.</w:t>
      </w:r>
    </w:p>
    <w:p w:rsidR="00000000" w:rsidRDefault="00937CC0">
      <w:pPr>
        <w:numPr>
          <w:ilvl w:val="0"/>
          <w:numId w:val="3"/>
        </w:numPr>
        <w:ind w:left="283"/>
        <w:jc w:val="both"/>
        <w:rPr>
          <w:sz w:val="24"/>
        </w:rPr>
      </w:pPr>
      <w:proofErr w:type="gramStart"/>
      <w:r>
        <w:rPr>
          <w:sz w:val="24"/>
          <w:u w:val="single"/>
        </w:rPr>
        <w:t>pequenas</w:t>
      </w:r>
      <w:proofErr w:type="gramEnd"/>
      <w:r>
        <w:rPr>
          <w:sz w:val="24"/>
          <w:u w:val="single"/>
        </w:rPr>
        <w:t xml:space="preserve"> empresas</w:t>
      </w:r>
      <w:r>
        <w:rPr>
          <w:sz w:val="24"/>
        </w:rPr>
        <w:t xml:space="preserve"> : são aquelas que empregam de 20 a 99 empregados , na indústria e de 10 a 49 empregados , nos setores de comércio e serviços.</w:t>
      </w:r>
    </w:p>
    <w:p w:rsidR="00000000" w:rsidRDefault="00937CC0">
      <w:pPr>
        <w:numPr>
          <w:ilvl w:val="0"/>
          <w:numId w:val="3"/>
        </w:numPr>
        <w:ind w:left="283"/>
        <w:jc w:val="both"/>
        <w:rPr>
          <w:sz w:val="24"/>
        </w:rPr>
      </w:pPr>
      <w:proofErr w:type="gramStart"/>
      <w:r>
        <w:rPr>
          <w:sz w:val="24"/>
          <w:u w:val="single"/>
        </w:rPr>
        <w:t>médias</w:t>
      </w:r>
      <w:proofErr w:type="gramEnd"/>
      <w:r>
        <w:rPr>
          <w:sz w:val="24"/>
          <w:u w:val="single"/>
        </w:rPr>
        <w:t xml:space="preserve"> empresas</w:t>
      </w:r>
      <w:r>
        <w:rPr>
          <w:sz w:val="24"/>
        </w:rPr>
        <w:t xml:space="preserve"> : são aquelas que empregam de 100 a 499 empregad</w:t>
      </w:r>
      <w:r>
        <w:rPr>
          <w:sz w:val="24"/>
        </w:rPr>
        <w:t>os , na indústria e de 50  a 99 , nos setores de comércio e serviços.</w:t>
      </w:r>
    </w:p>
    <w:p w:rsidR="00000000" w:rsidRDefault="00937CC0">
      <w:pPr>
        <w:numPr>
          <w:ilvl w:val="0"/>
          <w:numId w:val="3"/>
        </w:numPr>
        <w:ind w:left="283"/>
        <w:jc w:val="both"/>
        <w:rPr>
          <w:sz w:val="24"/>
        </w:rPr>
      </w:pPr>
      <w:proofErr w:type="gramStart"/>
      <w:r>
        <w:rPr>
          <w:sz w:val="24"/>
          <w:u w:val="single"/>
        </w:rPr>
        <w:t>grandes</w:t>
      </w:r>
      <w:proofErr w:type="gramEnd"/>
      <w:r>
        <w:rPr>
          <w:sz w:val="24"/>
          <w:u w:val="single"/>
        </w:rPr>
        <w:t xml:space="preserve"> empresas</w:t>
      </w:r>
      <w:r>
        <w:rPr>
          <w:sz w:val="24"/>
        </w:rPr>
        <w:t xml:space="preserve"> : aquelas que empregam acima de 500 empregados na indústria e acima de 100 empregados  , nos setores de comércio e serviços.</w:t>
      </w:r>
    </w:p>
    <w:p w:rsidR="00000000" w:rsidRDefault="00937CC0">
      <w:pPr>
        <w:ind w:firstLine="567"/>
        <w:jc w:val="both"/>
        <w:rPr>
          <w:sz w:val="24"/>
        </w:rPr>
      </w:pPr>
      <w:r>
        <w:rPr>
          <w:sz w:val="24"/>
        </w:rPr>
        <w:t xml:space="preserve"> Para fins tributários, o </w:t>
      </w:r>
      <w:r>
        <w:rPr>
          <w:b/>
          <w:sz w:val="24"/>
        </w:rPr>
        <w:t xml:space="preserve">SIMPLES </w:t>
      </w:r>
      <w:r>
        <w:rPr>
          <w:sz w:val="24"/>
        </w:rPr>
        <w:t xml:space="preserve">- Sistema </w:t>
      </w:r>
      <w:r>
        <w:rPr>
          <w:sz w:val="24"/>
        </w:rPr>
        <w:t>Integrado de Pagamento de Impostos e Contribuições realiza sua classificação também pela receita bruta anual, porém com limites diferentes do BNDES.</w:t>
      </w:r>
    </w:p>
    <w:p w:rsidR="00000000" w:rsidRDefault="00937CC0">
      <w:pPr>
        <w:pStyle w:val="Corpodetexto"/>
        <w:spacing w:after="0"/>
        <w:ind w:firstLine="567"/>
        <w:jc w:val="both"/>
        <w:rPr>
          <w:sz w:val="24"/>
        </w:rPr>
      </w:pPr>
      <w:r>
        <w:rPr>
          <w:sz w:val="24"/>
        </w:rPr>
        <w:t>Em resumo, todos que desejam trabalhar com MPE’s não encontram dificuldades em fazê-lo. Definem, dessa form</w:t>
      </w:r>
      <w:r>
        <w:rPr>
          <w:sz w:val="24"/>
        </w:rPr>
        <w:t xml:space="preserve">a, seus próprios critérios para classificação do público alvo. Felizes são as pequenas empresas que conseguem se enquadrar.  </w:t>
      </w:r>
    </w:p>
    <w:p w:rsidR="00000000" w:rsidRDefault="00937CC0">
      <w:pPr>
        <w:pStyle w:val="Ttulo2"/>
        <w:spacing w:before="0" w:after="0"/>
      </w:pPr>
    </w:p>
    <w:p w:rsidR="00000000" w:rsidRDefault="00937CC0">
      <w:pPr>
        <w:pStyle w:val="Ttulo2"/>
        <w:spacing w:before="0" w:after="0"/>
      </w:pPr>
      <w:r>
        <w:t xml:space="preserve">3 - A Importância do Micro e Pequeno </w:t>
      </w:r>
      <w:proofErr w:type="gramStart"/>
      <w:r>
        <w:t>Empreendimento :</w:t>
      </w:r>
      <w:proofErr w:type="gramEnd"/>
    </w:p>
    <w:p w:rsidR="00000000" w:rsidRDefault="00937CC0"/>
    <w:p w:rsidR="00000000" w:rsidRDefault="00937CC0">
      <w:pPr>
        <w:pStyle w:val="Ttulo2"/>
        <w:spacing w:before="0" w:after="0"/>
      </w:pPr>
      <w:r>
        <w:t>NA GERAÇÃO DE POSTOS DE TRABALHO</w:t>
      </w:r>
    </w:p>
    <w:p w:rsidR="00000000" w:rsidRDefault="00937CC0">
      <w:pPr>
        <w:pStyle w:val="Recuodecorpodetexto2"/>
      </w:pPr>
      <w:r>
        <w:t>Durante muito tempo, a avaliação macroeco</w:t>
      </w:r>
      <w:r>
        <w:t xml:space="preserve">nômica que se fazia dos micro e pequenos empreendimentos era de que eles estariam fadados a uma posição marginal nas </w:t>
      </w:r>
      <w:r>
        <w:lastRenderedPageBreak/>
        <w:t>economias industrializadas maduras. Com suas altas taxas de mortalidade e de natalidade eles morreriam e nasceriam (80% morrem antes de com</w:t>
      </w:r>
      <w:r>
        <w:t>pletar um ano de vida, segundo o IBGE), numa espécie de renovação cíclica natural. Essa característica leva a crer que, na verdade, tantos postos de trabalho gerados em MPE’s são compensados com o fechamento de outros tantos em</w:t>
      </w:r>
      <w:proofErr w:type="gramStart"/>
      <w:r>
        <w:t xml:space="preserve">  </w:t>
      </w:r>
      <w:proofErr w:type="gramEnd"/>
      <w:r>
        <w:t>outras MPE’s, o que torna o</w:t>
      </w:r>
      <w:r>
        <w:t xml:space="preserve"> tamanho da fatia do emprego nas MPE’s constante, na média.</w:t>
      </w:r>
    </w:p>
    <w:p w:rsidR="00000000" w:rsidRDefault="00937CC0">
      <w:pPr>
        <w:ind w:firstLine="567"/>
        <w:jc w:val="both"/>
        <w:rPr>
          <w:sz w:val="24"/>
        </w:rPr>
      </w:pPr>
      <w:r>
        <w:rPr>
          <w:sz w:val="24"/>
        </w:rPr>
        <w:t>A variação em torno da média se daria por fatores conjunturais, ou seja, quando houvesse queda na atividade econômica, aumentaria o número de MPE’s e trabalhadores por conta própria, amortecendo o</w:t>
      </w:r>
      <w:r>
        <w:rPr>
          <w:sz w:val="24"/>
        </w:rPr>
        <w:t xml:space="preserve"> aumento no desemprego aberto. No caso contrário,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havendo crescimento econômico, haveria uma natural queda no emprego nas MPE’s e de trabalhadores por conta própria, acompanhado de um crescimento paralelo do emprego nas grandes empresas. Assim, apesar do </w:t>
      </w:r>
      <w:r>
        <w:rPr>
          <w:sz w:val="24"/>
        </w:rPr>
        <w:t>grande número de micro e pequenos empreendimentos existentes, não haveria a possibilidade de intervenção pública efetiva sobre este universo.</w:t>
      </w:r>
    </w:p>
    <w:p w:rsidR="00000000" w:rsidRDefault="00937CC0">
      <w:pPr>
        <w:ind w:firstLine="567"/>
        <w:jc w:val="both"/>
        <w:rPr>
          <w:sz w:val="24"/>
        </w:rPr>
      </w:pPr>
      <w:r>
        <w:rPr>
          <w:sz w:val="24"/>
        </w:rPr>
        <w:t>De acordo com o exposto anteriormente, pode-se observar</w:t>
      </w:r>
      <w:proofErr w:type="gramStart"/>
      <w:r>
        <w:rPr>
          <w:sz w:val="24"/>
        </w:rPr>
        <w:t xml:space="preserve"> no entanto</w:t>
      </w:r>
      <w:proofErr w:type="gramEnd"/>
      <w:r>
        <w:rPr>
          <w:sz w:val="24"/>
        </w:rPr>
        <w:t>, que o fenômeno de queda no emprego no setor In</w:t>
      </w:r>
      <w:r>
        <w:rPr>
          <w:sz w:val="24"/>
        </w:rPr>
        <w:t>dustrial (Gráfico 1) não pode ser considerado conjuntural, mas sim estrutural, sendo uma mudança, acarretada por um novo paradigma de produção. Singer (1996) afirma que estamos vivendo a Terceira Revolução Industrial, mas que esta apresenta uma diferença c</w:t>
      </w:r>
      <w:r>
        <w:rPr>
          <w:sz w:val="24"/>
        </w:rPr>
        <w:t xml:space="preserve">rucial em relação às anteriores: nas duas, tanto a criação da máquina a vapor e da máquina a motor, houve um acompanhamento de criação de novos produtos que compensavam </w:t>
      </w:r>
      <w:proofErr w:type="gramStart"/>
      <w:r>
        <w:rPr>
          <w:sz w:val="24"/>
        </w:rPr>
        <w:t>o desemprego gerados</w:t>
      </w:r>
      <w:proofErr w:type="gramEnd"/>
      <w:r>
        <w:rPr>
          <w:sz w:val="24"/>
        </w:rPr>
        <w:t xml:space="preserve"> por estas máquinas e que criaram novos grandes segmentos industria</w:t>
      </w:r>
      <w:r>
        <w:rPr>
          <w:sz w:val="24"/>
        </w:rPr>
        <w:t>is, como foram os casos da indústria automotiva, a invenção do rádio, da televisão, eletrodomésticos, etc. Na revolução atual, a grande transformação que estamos vivendo nos meios de produção não vem sendo acompanhada da criação de novos produtos e segment</w:t>
      </w:r>
      <w:r>
        <w:rPr>
          <w:sz w:val="24"/>
        </w:rPr>
        <w:t>os industriais de forma a compensar toda a massa de empregos industriais que se perdem com o desenvolvimento da automação e da telemática.</w:t>
      </w:r>
    </w:p>
    <w:p w:rsidR="00000000" w:rsidRDefault="00937CC0">
      <w:pPr>
        <w:pStyle w:val="Recuodecorpodetexto2"/>
      </w:pPr>
      <w:r>
        <w:t xml:space="preserve">Desta forma, o que podemos observar é um papel muito mais decisivo e importante das </w:t>
      </w:r>
      <w:proofErr w:type="gramStart"/>
      <w:r>
        <w:t>MPE´</w:t>
      </w:r>
      <w:proofErr w:type="gramEnd"/>
      <w:r>
        <w:t>s na estrutura produtiva. A c</w:t>
      </w:r>
      <w:r>
        <w:t>rise do desemprego torna o problema da criação de postos de trabalho essencial para o desenvolvimento econômico e social.</w:t>
      </w:r>
    </w:p>
    <w:p w:rsidR="00000000" w:rsidRDefault="00937CC0">
      <w:pPr>
        <w:ind w:firstLine="567"/>
        <w:jc w:val="both"/>
        <w:rPr>
          <w:sz w:val="24"/>
        </w:rPr>
      </w:pPr>
      <w:r>
        <w:rPr>
          <w:sz w:val="24"/>
        </w:rPr>
        <w:t>Ao contrário desta tese de que as MPE’s estariam fadas a uma renovação cíclica natural, na verdade, conforme análise do grupo, são ela</w:t>
      </w:r>
      <w:r>
        <w:rPr>
          <w:sz w:val="24"/>
        </w:rPr>
        <w:t xml:space="preserve">s hoje as grandes geradoras de postos de trabalho, e por </w:t>
      </w:r>
      <w:proofErr w:type="gramStart"/>
      <w:r>
        <w:rPr>
          <w:sz w:val="24"/>
        </w:rPr>
        <w:t>isso fundamentais na dinâmica sócio-econômica</w:t>
      </w:r>
      <w:proofErr w:type="gramEnd"/>
      <w:r>
        <w:rPr>
          <w:sz w:val="24"/>
        </w:rPr>
        <w:t xml:space="preserve">. </w:t>
      </w:r>
    </w:p>
    <w:p w:rsidR="00000000" w:rsidRDefault="00937CC0">
      <w:pPr>
        <w:pStyle w:val="Recuodecorpodetexto2"/>
      </w:pPr>
      <w:r>
        <w:t>Este fato pode ser comprovado através dos dados existentes que caracterizam nossa estrutura produtiva, como é o caso do censo de 1985 do IBGE (o último</w:t>
      </w:r>
      <w:r>
        <w:t xml:space="preserve"> publicado pela instituição</w:t>
      </w:r>
      <w:proofErr w:type="gramStart"/>
      <w:r>
        <w:t>) ,</w:t>
      </w:r>
      <w:proofErr w:type="gramEnd"/>
      <w:r>
        <w:t xml:space="preserve"> da Tabela 1 e do Gráfico 2.</w:t>
      </w:r>
    </w:p>
    <w:p w:rsidR="00000000" w:rsidRDefault="00937CC0">
      <w:pPr>
        <w:pStyle w:val="Recuodecorpodetexto2"/>
      </w:pPr>
      <w:r>
        <w:t xml:space="preserve">Através do Gráfico </w:t>
      </w:r>
      <w:proofErr w:type="gramStart"/>
      <w:r>
        <w:t>2</w:t>
      </w:r>
      <w:proofErr w:type="gramEnd"/>
      <w:r>
        <w:t xml:space="preserve"> podemos verificar a tendência de aumento da contribuição do setor terciário para o PIB. Ao contrário das fases caracterizadas pelo modo de produção fordista, a produção industr</w:t>
      </w:r>
      <w:r>
        <w:t>ial tem apresentado ganhos em produtividade, o que, no entanto, não garante investimentos ao nível necessário para elevação da oferta de trabalho. O censo do IBGE apresenta, por sua vez, a quantidade de estabelecimentos por setor da economia, estabelecendo</w:t>
      </w:r>
      <w:r>
        <w:t xml:space="preserve"> que o setor terciário </w:t>
      </w:r>
      <w:proofErr w:type="gramStart"/>
      <w:r>
        <w:t>é</w:t>
      </w:r>
      <w:proofErr w:type="gramEnd"/>
      <w:r>
        <w:t xml:space="preserve"> composto em 99% de MPE’s.</w:t>
      </w:r>
    </w:p>
    <w:p w:rsidR="00000000" w:rsidRDefault="00937CC0">
      <w:pPr>
        <w:pStyle w:val="Recuodecorpodetexto2"/>
      </w:pPr>
      <w:r>
        <w:t xml:space="preserve">Já a Tabela 1 mostra que o crescimento no PIB do setor terciário é acompanhado de um aumento na oferta de empregos formais nas MPE’s, definindo-as, então, como </w:t>
      </w:r>
      <w:proofErr w:type="gramStart"/>
      <w:r>
        <w:t>grande geradoras de postos de trabalho</w:t>
      </w:r>
      <w:proofErr w:type="gramEnd"/>
      <w:r>
        <w:t>, análi</w:t>
      </w:r>
      <w:r>
        <w:t>se esta que não leva em consideração as cooperativas de trabalho e produção. Empresas intensivas em mão de obra que vêm apresentando um processo crescente de aumento na participação no setor de serviços.</w:t>
      </w:r>
    </w:p>
    <w:p w:rsidR="00000000" w:rsidRDefault="00937CC0">
      <w:pPr>
        <w:pStyle w:val="Recuodecorpodetexto2"/>
        <w:ind w:firstLine="0"/>
      </w:pPr>
      <w:r>
        <w:lastRenderedPageBreak/>
        <w:pict>
          <v:shape id="_x0000_s1026" type="#_x0000_t75" style="position:absolute;left:0;text-align:left;margin-left:80.75pt;margin-top:8.3pt;width:240.75pt;height:134.25pt;z-index:1" o:allowincell="f">
            <v:imagedata r:id="rId6" o:title=""/>
            <w10:wrap type="topAndBottom"/>
          </v:shape>
          <o:OLEObject Type="Embed" ProgID="Excel.Sheet.8" ShapeID="_x0000_s1026" DrawAspect="Content" ObjectID="_1426174694" r:id="rId7"/>
        </w:pict>
      </w:r>
      <w:r>
        <w:t>Gráfico 2 – Participação de Cada Setor no PIB do Br</w:t>
      </w:r>
      <w:r>
        <w:t>asil</w:t>
      </w:r>
    </w:p>
    <w:p w:rsidR="00000000" w:rsidRDefault="00937CC0">
      <w:pPr>
        <w:jc w:val="both"/>
        <w:rPr>
          <w:sz w:val="24"/>
        </w:rPr>
      </w:pPr>
      <w:r>
        <w:rPr>
          <w:sz w:val="24"/>
        </w:rPr>
        <w:t xml:space="preserve">Fonte: Simonetti / </w:t>
      </w:r>
      <w:proofErr w:type="gramStart"/>
      <w:r>
        <w:rPr>
          <w:sz w:val="24"/>
        </w:rPr>
        <w:t>Veja,</w:t>
      </w:r>
      <w:proofErr w:type="gramEnd"/>
      <w:r>
        <w:rPr>
          <w:sz w:val="24"/>
        </w:rPr>
        <w:t xml:space="preserve"> 1998</w:t>
      </w:r>
    </w:p>
    <w:p w:rsidR="00000000" w:rsidRDefault="00937CC0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2"/>
        <w:gridCol w:w="866"/>
        <w:gridCol w:w="850"/>
        <w:gridCol w:w="784"/>
        <w:gridCol w:w="851"/>
        <w:gridCol w:w="850"/>
        <w:gridCol w:w="851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2" w:type="dxa"/>
            <w:shd w:val="pct20" w:color="auto" w:fill="auto"/>
          </w:tcPr>
          <w:p w:rsidR="00000000" w:rsidRDefault="00937CC0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500" w:type="dxa"/>
            <w:gridSpan w:val="3"/>
            <w:shd w:val="pct20" w:color="auto" w:fill="auto"/>
          </w:tcPr>
          <w:p w:rsidR="00000000" w:rsidRDefault="00937CC0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Micros e Pequenos</w:t>
            </w:r>
          </w:p>
        </w:tc>
        <w:tc>
          <w:tcPr>
            <w:tcW w:w="2552" w:type="dxa"/>
            <w:gridSpan w:val="3"/>
            <w:shd w:val="pct20" w:color="auto" w:fill="auto"/>
          </w:tcPr>
          <w:p w:rsidR="00000000" w:rsidRDefault="00937CC0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Médios</w:t>
            </w:r>
          </w:p>
        </w:tc>
        <w:tc>
          <w:tcPr>
            <w:tcW w:w="2551" w:type="dxa"/>
            <w:gridSpan w:val="3"/>
            <w:shd w:val="pct20" w:color="auto" w:fill="auto"/>
          </w:tcPr>
          <w:p w:rsidR="00000000" w:rsidRDefault="00937CC0">
            <w:pPr>
              <w:pStyle w:val="Ttulo6"/>
            </w:pPr>
            <w:r>
              <w:t>Grandes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2" w:type="dxa"/>
            <w:tcBorders>
              <w:bottom w:val="nil"/>
            </w:tcBorders>
            <w:shd w:val="pct20" w:color="auto" w:fill="auto"/>
          </w:tcPr>
          <w:p w:rsidR="00000000" w:rsidRDefault="00937CC0">
            <w:pPr>
              <w:pStyle w:val="Ttulo3"/>
              <w:numPr>
                <w:ilvl w:val="0"/>
                <w:numId w:val="0"/>
              </w:numPr>
            </w:pPr>
            <w:r>
              <w:t>Período</w:t>
            </w:r>
          </w:p>
        </w:tc>
        <w:tc>
          <w:tcPr>
            <w:tcW w:w="866" w:type="dxa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850" w:type="dxa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784" w:type="dxa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851" w:type="dxa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850" w:type="dxa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851" w:type="dxa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850" w:type="dxa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851" w:type="dxa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850" w:type="dxa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  <w:shd w:val="pct10" w:color="auto" w:fill="auto"/>
          </w:tcPr>
          <w:p w:rsidR="00000000" w:rsidRDefault="00937CC0">
            <w:pPr>
              <w:spacing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Brasil</w:t>
            </w:r>
          </w:p>
        </w:tc>
        <w:tc>
          <w:tcPr>
            <w:tcW w:w="866" w:type="dxa"/>
            <w:shd w:val="pct10" w:color="auto" w:fill="auto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38,6</w:t>
            </w:r>
          </w:p>
        </w:tc>
        <w:tc>
          <w:tcPr>
            <w:tcW w:w="850" w:type="dxa"/>
            <w:shd w:val="pct10" w:color="auto" w:fill="auto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  <w:tc>
          <w:tcPr>
            <w:tcW w:w="784" w:type="dxa"/>
            <w:shd w:val="pct10" w:color="auto" w:fill="auto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  <w:tc>
          <w:tcPr>
            <w:tcW w:w="851" w:type="dxa"/>
            <w:shd w:val="pct10" w:color="auto" w:fill="auto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850" w:type="dxa"/>
            <w:shd w:val="pct10" w:color="auto" w:fill="auto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  <w:tc>
          <w:tcPr>
            <w:tcW w:w="851" w:type="dxa"/>
            <w:shd w:val="pct10" w:color="auto" w:fill="auto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w="850" w:type="dxa"/>
            <w:shd w:val="pct10" w:color="auto" w:fill="auto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43,1</w:t>
            </w:r>
          </w:p>
        </w:tc>
        <w:tc>
          <w:tcPr>
            <w:tcW w:w="851" w:type="dxa"/>
            <w:shd w:val="pct10" w:color="auto" w:fill="auto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39,7</w:t>
            </w:r>
          </w:p>
        </w:tc>
        <w:tc>
          <w:tcPr>
            <w:tcW w:w="850" w:type="dxa"/>
            <w:shd w:val="pct10" w:color="auto" w:fill="auto"/>
          </w:tcPr>
          <w:p w:rsidR="00000000" w:rsidRDefault="00937CC0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</w:tr>
    </w:tbl>
    <w:p w:rsidR="00000000" w:rsidRDefault="00937CC0">
      <w:pPr>
        <w:pStyle w:val="Corpodetexto"/>
        <w:spacing w:after="0"/>
        <w:jc w:val="both"/>
        <w:rPr>
          <w:sz w:val="24"/>
        </w:rPr>
      </w:pPr>
      <w:r>
        <w:rPr>
          <w:sz w:val="24"/>
        </w:rPr>
        <w:t>Tabela 1 – Brasil – Evolução da participação dos empregos formais segundo o ta</w:t>
      </w:r>
      <w:r>
        <w:rPr>
          <w:sz w:val="24"/>
        </w:rPr>
        <w:t xml:space="preserve">manho do estabelecimento* – Setores: indústria, comércio e serviços – em percentual. </w:t>
      </w:r>
    </w:p>
    <w:p w:rsidR="00000000" w:rsidRDefault="00937CC0">
      <w:pPr>
        <w:pStyle w:val="Corpodetexto"/>
        <w:spacing w:after="0"/>
        <w:jc w:val="both"/>
        <w:rPr>
          <w:sz w:val="24"/>
        </w:rPr>
      </w:pPr>
      <w:r>
        <w:t>*Critério SEBRAE</w:t>
      </w:r>
    </w:p>
    <w:p w:rsidR="00000000" w:rsidRDefault="00937CC0">
      <w:pPr>
        <w:jc w:val="both"/>
        <w:rPr>
          <w:b/>
          <w:sz w:val="24"/>
        </w:rPr>
      </w:pPr>
      <w:r>
        <w:rPr>
          <w:sz w:val="24"/>
        </w:rPr>
        <w:t>Fonte: Conjuntura Econômica (Dez. 97).</w:t>
      </w:r>
      <w:r>
        <w:rPr>
          <w:b/>
          <w:sz w:val="24"/>
        </w:rPr>
        <w:t xml:space="preserve">    </w:t>
      </w:r>
    </w:p>
    <w:p w:rsidR="00000000" w:rsidRDefault="00937CC0">
      <w:pPr>
        <w:jc w:val="both"/>
        <w:rPr>
          <w:sz w:val="24"/>
        </w:rPr>
      </w:pPr>
    </w:p>
    <w:p w:rsidR="00000000" w:rsidRDefault="00937CC0">
      <w:pPr>
        <w:pStyle w:val="Ttulo3"/>
        <w:numPr>
          <w:ilvl w:val="0"/>
          <w:numId w:val="0"/>
        </w:numPr>
        <w:spacing w:after="0"/>
        <w:rPr>
          <w:caps/>
        </w:rPr>
      </w:pPr>
      <w:r>
        <w:rPr>
          <w:caps/>
        </w:rPr>
        <w:t>na Geração de Tecnologia</w:t>
      </w:r>
    </w:p>
    <w:p w:rsidR="00000000" w:rsidRDefault="00937CC0">
      <w:pPr>
        <w:pStyle w:val="BodyText21"/>
        <w:rPr>
          <w:color w:val="auto"/>
        </w:rPr>
      </w:pPr>
      <w:r>
        <w:tab/>
        <w:t>Observando a questão do desemprego, sob a ótica de fruto de todo um modelo de produ</w:t>
      </w:r>
      <w:r>
        <w:t xml:space="preserve">ção vigente possibilitado pelo desenvolvimento tecnológico, poderá se considerar paradoxal a solução apresentada neste trabalho a partir do apoio às MPE’s, em se considerando que estas estão, cada vez mais, participando da dinâmica de geração tecnológica. </w:t>
      </w:r>
    </w:p>
    <w:p w:rsidR="00000000" w:rsidRDefault="00937CC0">
      <w:pPr>
        <w:ind w:firstLine="567"/>
        <w:jc w:val="both"/>
        <w:rPr>
          <w:sz w:val="24"/>
        </w:rPr>
      </w:pPr>
      <w:r>
        <w:rPr>
          <w:sz w:val="24"/>
        </w:rPr>
        <w:t>Este quadro pode ser atribuído a alguns fatores:</w:t>
      </w:r>
    </w:p>
    <w:p w:rsidR="00000000" w:rsidRDefault="00937CC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Em primeiro lugar, podemos justificar, através do aumento da competição global, na qual a batalha pela preferência dos consumidores tem feito com que os ciclos de vida dos produtos sejam cada vez menores, p</w:t>
      </w:r>
      <w:r>
        <w:rPr>
          <w:sz w:val="24"/>
        </w:rPr>
        <w:t xml:space="preserve">ois a renovação dos produtos é vital. Assim, o fortalecimento dessa cultura da inovação está influenciando </w:t>
      </w:r>
      <w:proofErr w:type="gramStart"/>
      <w:r>
        <w:rPr>
          <w:sz w:val="24"/>
        </w:rPr>
        <w:t>a busca por novos agentes</w:t>
      </w:r>
      <w:proofErr w:type="gramEnd"/>
      <w:r>
        <w:rPr>
          <w:sz w:val="24"/>
        </w:rPr>
        <w:t xml:space="preserve"> inovadores, mais ágeis nos tempos de resposta aos anseios do mercado;</w:t>
      </w:r>
    </w:p>
    <w:p w:rsidR="00000000" w:rsidRDefault="00937CC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Em segundo, devido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revolução da informática. A prod</w:t>
      </w:r>
      <w:r>
        <w:rPr>
          <w:sz w:val="24"/>
        </w:rPr>
        <w:t xml:space="preserve">ução de </w:t>
      </w:r>
      <w:r>
        <w:rPr>
          <w:i/>
          <w:sz w:val="24"/>
        </w:rPr>
        <w:t>software</w:t>
      </w:r>
      <w:r>
        <w:rPr>
          <w:sz w:val="24"/>
        </w:rPr>
        <w:t xml:space="preserve">, que é praticamente conhecimento em estado bruto transformado em produto altamente versátil, parece permanecer infensa à sua organização em bases massivas. Com efeito, a fábrica de </w:t>
      </w:r>
      <w:r>
        <w:rPr>
          <w:i/>
          <w:sz w:val="24"/>
        </w:rPr>
        <w:t>software</w:t>
      </w:r>
      <w:r>
        <w:rPr>
          <w:sz w:val="24"/>
        </w:rPr>
        <w:t xml:space="preserve"> é, ainda, apenas um conceito. Os casos de sucesso</w:t>
      </w:r>
      <w:r>
        <w:rPr>
          <w:sz w:val="24"/>
        </w:rPr>
        <w:t xml:space="preserve"> de pequenos empreendimentos, contam-se aos montes, com destaque para a Apple, a Microsoft e, mais recentemente, a Netscape.</w:t>
      </w:r>
    </w:p>
    <w:p w:rsidR="00000000" w:rsidRDefault="00937CC0">
      <w:pPr>
        <w:pStyle w:val="Corpodetexto3"/>
        <w:numPr>
          <w:ilvl w:val="0"/>
          <w:numId w:val="0"/>
        </w:numPr>
        <w:spacing w:after="0"/>
      </w:pPr>
      <w:r>
        <w:tab/>
        <w:t>Este quadro pode ser exemplificado pelo movimento de centros de excelência - como as universidades – ligados na formação de Incuba</w:t>
      </w:r>
      <w:r>
        <w:t>doras de Empresas em todo o mundo.</w:t>
      </w:r>
    </w:p>
    <w:p w:rsidR="00000000" w:rsidRDefault="00937CC0">
      <w:pPr>
        <w:pStyle w:val="BodyText21"/>
        <w:ind w:firstLine="567"/>
      </w:pPr>
      <w:r>
        <w:t>De fato, até o fim dos anos 70, o espaço da criação científica e tecnológica que tinham o cientista e o empreendedor independente tinha sido absorvido pelos departamentos de P&amp;D dos grandes conglomerados. As razões para i</w:t>
      </w:r>
      <w:r>
        <w:t>sso estariam nos custos cada vez maiores associados à geração de Ciência e Tecnologia, envolvendo laboratórios pesados, prazos longos de maturação de resultados, excessiva regulamentação dos mercados e muitos outros, características não atingíveis pelas MP</w:t>
      </w:r>
      <w:r>
        <w:t xml:space="preserve">E’s. Schumpeter (1982), para quem a inovação causava a ruptura do “fluxo circular”, que é o equilíbrio </w:t>
      </w:r>
      <w:r>
        <w:lastRenderedPageBreak/>
        <w:t>estático do sistema econômico, não estava preocupado em atribuir a uma pessoa a responsabilidade pela inovação. Pelo contrário, o que se chamou de “empre</w:t>
      </w:r>
      <w:r>
        <w:t>sário schumpeteriano”, Schumpeter reconhecia que poderia ser um departamento de P&amp;D de uma grande empresa. E normalmente o seria, pois no “capitalismo trustificado” (o termo é de Schumpeter), o espaço para criação estaria diluído no corpo técnico das grand</w:t>
      </w:r>
      <w:r>
        <w:t>es empresas.</w:t>
      </w:r>
    </w:p>
    <w:p w:rsidR="00000000" w:rsidRDefault="00937CC0">
      <w:pPr>
        <w:pStyle w:val="BodyText21"/>
        <w:rPr>
          <w:color w:val="auto"/>
        </w:rPr>
      </w:pPr>
      <w:r>
        <w:rPr>
          <w:color w:val="auto"/>
        </w:rPr>
        <w:tab/>
        <w:t>Considerando então, a inserção do Brasil na economia de mercado global, não se pode deixar de considerar a importância das MPE’s também na geração de tecnologia - alicerce para o desenvolvimento econômico das empresas em busca de competitivid</w:t>
      </w:r>
      <w:r>
        <w:rPr>
          <w:color w:val="auto"/>
        </w:rPr>
        <w:t>ade. A importância do desenvolvimento do apoio ao investimento em P&amp;D no Brasil é fundamental se este deseja realmente se inserir de forma significativa no cenário econômico mundial. O desafio de obter um crescimento sustentado passa pelo apoio ao desenvol</w:t>
      </w:r>
      <w:r>
        <w:rPr>
          <w:color w:val="auto"/>
        </w:rPr>
        <w:t xml:space="preserve">vimento tecnológico tanto por parte do governo como por parte da iniciativa privada. </w:t>
      </w:r>
    </w:p>
    <w:p w:rsidR="00000000" w:rsidRDefault="00937CC0">
      <w:pPr>
        <w:pStyle w:val="Ttulo3"/>
        <w:numPr>
          <w:ilvl w:val="0"/>
          <w:numId w:val="0"/>
        </w:numPr>
        <w:spacing w:after="0"/>
      </w:pPr>
    </w:p>
    <w:p w:rsidR="00000000" w:rsidRDefault="00937CC0">
      <w:pPr>
        <w:pStyle w:val="Ttulo3"/>
        <w:numPr>
          <w:ilvl w:val="0"/>
          <w:numId w:val="0"/>
        </w:numPr>
        <w:spacing w:after="0"/>
        <w:rPr>
          <w:caps/>
        </w:rPr>
      </w:pPr>
      <w:r>
        <w:rPr>
          <w:caps/>
        </w:rPr>
        <w:t>na Cadeia Produtiva</w:t>
      </w:r>
    </w:p>
    <w:p w:rsidR="00000000" w:rsidRDefault="00937CC0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A importância do micro e pequeno empreendimento na cadeia produtiva vem</w:t>
      </w:r>
      <w:proofErr w:type="gramEnd"/>
      <w:r>
        <w:rPr>
          <w:sz w:val="24"/>
        </w:rPr>
        <w:t xml:space="preserve"> ganhando volume com as transformações oriundas da </w:t>
      </w:r>
      <w:r>
        <w:rPr>
          <w:i/>
          <w:sz w:val="24"/>
        </w:rPr>
        <w:t xml:space="preserve">especialização flexível. </w:t>
      </w:r>
      <w:r>
        <w:rPr>
          <w:sz w:val="24"/>
        </w:rPr>
        <w:t xml:space="preserve">O </w:t>
      </w:r>
      <w:r>
        <w:rPr>
          <w:sz w:val="24"/>
        </w:rPr>
        <w:t>novo modo de produção capitalista definiu a internacionalização dos mercados, o que acarretou o aumento da concorrência e a internacionalização da produção, conseqüência da corrida atrás de menores custos como: oferta de mão de obra barata, incentivos fisc</w:t>
      </w:r>
      <w:r>
        <w:rPr>
          <w:sz w:val="24"/>
        </w:rPr>
        <w:t xml:space="preserve">ais, leis ambientais sem expressão, etc. </w:t>
      </w:r>
    </w:p>
    <w:p w:rsidR="00000000" w:rsidRDefault="00937CC0">
      <w:pPr>
        <w:pStyle w:val="Recuodecorpodetexto2"/>
      </w:pPr>
      <w:r>
        <w:t xml:space="preserve">Em busca de competitividade, as empresas vêm concentrando seus esforços no seu principal negócio, e a reestruturação </w:t>
      </w:r>
      <w:proofErr w:type="gramStart"/>
      <w:r>
        <w:t>tem assumido</w:t>
      </w:r>
      <w:proofErr w:type="gramEnd"/>
      <w:r>
        <w:t xml:space="preserve"> a forma, entre outras coisas, de movimentos de “recentragem”- concentração nas ativi</w:t>
      </w:r>
      <w:r>
        <w:t xml:space="preserve">dades fins - e terceirização da produção. Nesse contexto, aparece um espaço para </w:t>
      </w:r>
      <w:proofErr w:type="gramStart"/>
      <w:r>
        <w:t>os micro</w:t>
      </w:r>
      <w:proofErr w:type="gramEnd"/>
      <w:r>
        <w:t xml:space="preserve"> e pequenos empreendimentos, de complementaridade às atividades das médias e grandes empresas. Através desta relação, as médias e grandes empresas reduzem custos e gan</w:t>
      </w:r>
      <w:r>
        <w:t xml:space="preserve">ham agilidade e rapidez. Este processo garante a elas trabalharem com estoques reduzidos através da redução do </w:t>
      </w:r>
      <w:r>
        <w:rPr>
          <w:i/>
        </w:rPr>
        <w:t>lead time</w:t>
      </w:r>
      <w:r>
        <w:t xml:space="preserve"> de seus produtos e/ou serviços, atendendo assim às exigências e oscilações de um mercado competitivo. </w:t>
      </w:r>
    </w:p>
    <w:p w:rsidR="00000000" w:rsidRDefault="00937CC0">
      <w:pPr>
        <w:ind w:firstLine="567"/>
        <w:jc w:val="both"/>
        <w:rPr>
          <w:sz w:val="24"/>
        </w:rPr>
      </w:pPr>
      <w:r>
        <w:rPr>
          <w:sz w:val="24"/>
        </w:rPr>
        <w:t>Este processo, muitas vezes leva</w:t>
      </w:r>
      <w:r>
        <w:rPr>
          <w:sz w:val="24"/>
        </w:rPr>
        <w:t xml:space="preserve"> as MPE’s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a estruturarem-se em torno de parques ou pólos. Como exemplo, temos a Itália onde, em algumas regiões, localizadas no norte e centro do país, floresceu um setor industrial competitivo apoiado em pequenas empresas, que ficou conhecido como Tercei</w:t>
      </w:r>
      <w:r>
        <w:rPr>
          <w:sz w:val="24"/>
        </w:rPr>
        <w:t xml:space="preserve">ra Itália. Outra região que se tornou exemplo clássico é o Vale do Silício, nos EUA, que também segue a mesma dinâmica.  </w:t>
      </w:r>
    </w:p>
    <w:p w:rsidR="00000000" w:rsidRDefault="00937CC0">
      <w:pPr>
        <w:ind w:firstLine="567"/>
        <w:jc w:val="both"/>
        <w:rPr>
          <w:sz w:val="24"/>
        </w:rPr>
      </w:pPr>
      <w:r>
        <w:rPr>
          <w:sz w:val="24"/>
        </w:rPr>
        <w:t>Os parques e pólos propiciam que as empresas se organizem sob a forma de redes, geralmente, de duas formas: o modelo de redes horizont</w:t>
      </w:r>
      <w:r>
        <w:rPr>
          <w:sz w:val="24"/>
        </w:rPr>
        <w:t xml:space="preserve">ais, onde empresas, de um mesmo setor, fabricam produtos em estágios semelhantes da cadeia produtiva; e o modelo de redes verticais, que envolvem alianças operacionais entre empresas de uma mesma cadeia, desde as provedoras de matéria-prima básicas até as </w:t>
      </w:r>
      <w:r>
        <w:rPr>
          <w:sz w:val="24"/>
        </w:rPr>
        <w:t>responsáveis pela comercialização do produto final.  Nas redes, prevalecem relações de cooperação, onde o interesse é juntar os esforços. Dessa forma,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diminui-se os custos, por exemplo, através da compra de  matéria-prima e equipamentos em conjunto, integ</w:t>
      </w:r>
      <w:r>
        <w:rPr>
          <w:sz w:val="24"/>
        </w:rPr>
        <w:t>ração da informação, investimento em diferido, propaganda e marketing.</w:t>
      </w:r>
    </w:p>
    <w:p w:rsidR="00000000" w:rsidRDefault="00937CC0">
      <w:pPr>
        <w:ind w:firstLine="567"/>
        <w:jc w:val="both"/>
        <w:rPr>
          <w:sz w:val="24"/>
        </w:rPr>
      </w:pPr>
      <w:r>
        <w:rPr>
          <w:sz w:val="24"/>
        </w:rPr>
        <w:t>Fundamentalmente, as MPE’s mostram-se mais habilitadas a responder com rapidez as mudanças no ritmo dos pedidos das empresas e da demanda em geral.</w:t>
      </w:r>
    </w:p>
    <w:p w:rsidR="00000000" w:rsidRDefault="00937CC0">
      <w:pPr>
        <w:pStyle w:val="Ttulo3"/>
        <w:spacing w:after="0"/>
      </w:pPr>
    </w:p>
    <w:p w:rsidR="00000000" w:rsidRDefault="00937CC0">
      <w:pPr>
        <w:pStyle w:val="Ttulo3"/>
        <w:spacing w:after="0"/>
      </w:pPr>
      <w:r>
        <w:t>4- Conclusão</w:t>
      </w:r>
    </w:p>
    <w:p w:rsidR="00000000" w:rsidRDefault="00937CC0">
      <w:pPr>
        <w:ind w:firstLine="567"/>
        <w:jc w:val="both"/>
        <w:rPr>
          <w:noProof/>
          <w:sz w:val="24"/>
        </w:rPr>
      </w:pPr>
      <w:r>
        <w:rPr>
          <w:noProof/>
          <w:sz w:val="24"/>
        </w:rPr>
        <w:t>Antes de uma nova força</w:t>
      </w:r>
      <w:r>
        <w:rPr>
          <w:noProof/>
          <w:sz w:val="24"/>
        </w:rPr>
        <w:t xml:space="preserve"> econômica que surge, as MPE’s apresentam dificuldades para a alvancagem e manutenção do seu negócio. Este fato gera altas taxas de natalidade e </w:t>
      </w:r>
      <w:r>
        <w:rPr>
          <w:noProof/>
          <w:sz w:val="24"/>
        </w:rPr>
        <w:lastRenderedPageBreak/>
        <w:t>mortalidade, que além de trazerem consequências negativas para a economia brasileira, demonstram a falta de cui</w:t>
      </w:r>
      <w:r>
        <w:rPr>
          <w:noProof/>
          <w:sz w:val="24"/>
        </w:rPr>
        <w:t>dados das ações governamentais para com elas.</w:t>
      </w:r>
    </w:p>
    <w:p w:rsidR="00000000" w:rsidRDefault="00937CC0">
      <w:pPr>
        <w:ind w:firstLine="567"/>
        <w:jc w:val="both"/>
        <w:rPr>
          <w:noProof/>
          <w:sz w:val="24"/>
        </w:rPr>
      </w:pPr>
      <w:r>
        <w:rPr>
          <w:noProof/>
          <w:sz w:val="24"/>
        </w:rPr>
        <w:t>A condição instável do micro e pequeno empreendedor provoca, como consequência direta, uma elevada taxa de rotatividade da mão de obra. Através de análise descrita no trabalho, observa-se que são nas MPE´s onde</w:t>
      </w:r>
      <w:r>
        <w:rPr>
          <w:noProof/>
          <w:sz w:val="24"/>
        </w:rPr>
        <w:t xml:space="preserve"> concentra-se a maior parte da força de trabalho, o que faz com que este efeito gere reflexos sigmnificativos para o Brasil. Conforme aborda Amadeo </w:t>
      </w:r>
      <w:r>
        <w:rPr>
          <w:i/>
          <w:noProof/>
          <w:sz w:val="24"/>
        </w:rPr>
        <w:t>et alli</w:t>
      </w:r>
      <w:r>
        <w:rPr>
          <w:noProof/>
          <w:sz w:val="24"/>
        </w:rPr>
        <w:t xml:space="preserve"> (1994), estamos nos referindo aos efeitos perversos que o elevado grau de rotatividade gera na quali</w:t>
      </w:r>
      <w:r>
        <w:rPr>
          <w:noProof/>
          <w:sz w:val="24"/>
        </w:rPr>
        <w:t>ficação e na produtividade da mão de obra.  “. . . o fato de que 2,5% da força de trabalho perdem ou abandonam seu posto de trabalho a cada mês, sendo, no entanto, rapidamente realocados exemplifica, por um lado, a flexibilidade alocativa do mercado de tra</w:t>
      </w:r>
      <w:r>
        <w:rPr>
          <w:noProof/>
          <w:sz w:val="24"/>
        </w:rPr>
        <w:t>balho, mas por outro, preocupa na medida em que indica ou  que grande parte das habilidades específicas da força de trabalho está sendo perdida devido à alta taxa de rotatividade ou que a força de trabalho simplesmente não tende a desenvovler habilidades e</w:t>
      </w:r>
      <w:r>
        <w:rPr>
          <w:noProof/>
          <w:sz w:val="24"/>
        </w:rPr>
        <w:t>specíficas. Em suma, a grande flexibilidade do mercado de trabalho brasileiro pode estar simplesmente revelando um excessivo grau de mobilidade (...). Como consequências temos a baixa produtividade da força de trabalho e a baixa qualidade dos postos de tra</w:t>
      </w:r>
      <w:r>
        <w:rPr>
          <w:noProof/>
          <w:sz w:val="24"/>
        </w:rPr>
        <w:t xml:space="preserve">balho gerados.” </w:t>
      </w:r>
    </w:p>
    <w:p w:rsidR="00000000" w:rsidRDefault="00937CC0">
      <w:pPr>
        <w:pStyle w:val="Recuodecorpodetexto2"/>
      </w:pPr>
      <w:r>
        <w:t xml:space="preserve">A ação governamental não pode se excluir do debate acerca dos apoios e incentivos as MPE’s, devendo estas </w:t>
      </w:r>
      <w:proofErr w:type="gramStart"/>
      <w:r>
        <w:t>serem</w:t>
      </w:r>
      <w:proofErr w:type="gramEnd"/>
      <w:r>
        <w:t xml:space="preserve"> tratadas dentro do programa planejamento econômico. As poucas iniciativas existentes não conseguem consolidar o fomento à criaç</w:t>
      </w:r>
      <w:r>
        <w:t xml:space="preserve">ão das MPE’s e se encontram defasadas em relação </w:t>
      </w:r>
      <w:proofErr w:type="gramStart"/>
      <w:r>
        <w:t>a</w:t>
      </w:r>
      <w:proofErr w:type="gramEnd"/>
      <w:r>
        <w:t xml:space="preserve"> realidade do micro empreendedor e das micro empresas que necessitam de apoio. Assim, as MPE’s não só precisam de apoio durante a sua criação, mas sua continuidade pode trazer frutos muito mais positivos pa</w:t>
      </w:r>
      <w:r>
        <w:t xml:space="preserve">ra toda a estrutura produtiva do país, tendo em vista sua participação na economia. </w:t>
      </w:r>
    </w:p>
    <w:p w:rsidR="00000000" w:rsidRDefault="00937CC0">
      <w:pPr>
        <w:pStyle w:val="Corpodetexto3"/>
        <w:numPr>
          <w:ilvl w:val="0"/>
          <w:numId w:val="0"/>
        </w:numPr>
        <w:spacing w:after="0"/>
      </w:pPr>
      <w:r>
        <w:tab/>
        <w:t>A engenharia de produção por sua vez deve acompanhar o ritmo das mudanças e se adequar ao futuro do mercado de trabalho. O desenvolvimento de conhecimento e tecnologia pa</w:t>
      </w:r>
      <w:r>
        <w:t>ra o aumento de produtividade e ganhos de competitividade para um país que busca sua inserção no mundo globalizado são fundamentais. No entanto, estar atento às crises que assolam o país e o mundo, e buscar soluções para sue desfecho, são também papel do e</w:t>
      </w:r>
      <w:r>
        <w:t xml:space="preserve">ngenheiro, assim como de toda universidade. As MPE’s são atualmente um espaço pouco estudado nos centros acadêmicos e devem merecer atenção, de modo que possam usufruir da técnica e de todo </w:t>
      </w:r>
      <w:proofErr w:type="gramStart"/>
      <w:r>
        <w:t>ferramental da engenharia de produção, assim como as médias e gran</w:t>
      </w:r>
      <w:r>
        <w:t>des empresas o fazem</w:t>
      </w:r>
      <w:proofErr w:type="gramEnd"/>
      <w:r>
        <w:t>.</w:t>
      </w:r>
    </w:p>
    <w:p w:rsidR="00000000" w:rsidRDefault="00937CC0">
      <w:pPr>
        <w:rPr>
          <w:sz w:val="24"/>
        </w:rPr>
      </w:pPr>
    </w:p>
    <w:p w:rsidR="00000000" w:rsidRDefault="00937CC0">
      <w:pPr>
        <w:pStyle w:val="Ttulo3"/>
      </w:pPr>
    </w:p>
    <w:p w:rsidR="00000000" w:rsidRDefault="00937CC0">
      <w:pPr>
        <w:pStyle w:val="Ttulo3"/>
        <w:spacing w:after="0"/>
      </w:pPr>
      <w:r>
        <w:t>Referências Bibliográficas</w:t>
      </w:r>
    </w:p>
    <w:p w:rsidR="00000000" w:rsidRDefault="00937CC0">
      <w:pPr>
        <w:pStyle w:val="Corpodetexto3"/>
        <w:numPr>
          <w:ilvl w:val="0"/>
          <w:numId w:val="1"/>
        </w:numPr>
        <w:spacing w:after="0"/>
        <w:ind w:left="357" w:hanging="357"/>
      </w:pPr>
      <w:r>
        <w:t xml:space="preserve">Amadeo, Edward &amp; Camargo, José Márcio &amp; outros. “A natureza e o funcionamento do mercado de trabalho brasileiro desde 1980”. IPEA – Texto para discussão </w:t>
      </w:r>
      <w:proofErr w:type="gramStart"/>
      <w:r>
        <w:t>N</w:t>
      </w:r>
      <w:r>
        <w:rPr>
          <w:vertAlign w:val="superscript"/>
        </w:rPr>
        <w:t>o</w:t>
      </w:r>
      <w:r>
        <w:t xml:space="preserve"> 353</w:t>
      </w:r>
      <w:proofErr w:type="gramEnd"/>
      <w:r>
        <w:t>. Outubro de 1994</w:t>
      </w:r>
    </w:p>
    <w:p w:rsidR="00000000" w:rsidRDefault="00937CC0">
      <w:pPr>
        <w:numPr>
          <w:ilvl w:val="0"/>
          <w:numId w:val="2"/>
        </w:numPr>
        <w:ind w:left="357" w:hanging="357"/>
        <w:rPr>
          <w:sz w:val="24"/>
        </w:rPr>
      </w:pPr>
      <w:r>
        <w:rPr>
          <w:sz w:val="24"/>
        </w:rPr>
        <w:t xml:space="preserve">Barros, R. P. </w:t>
      </w:r>
      <w:proofErr w:type="gramStart"/>
      <w:r>
        <w:rPr>
          <w:i/>
          <w:sz w:val="24"/>
        </w:rPr>
        <w:t>et</w:t>
      </w:r>
      <w:proofErr w:type="gramEnd"/>
      <w:r>
        <w:rPr>
          <w:i/>
          <w:sz w:val="24"/>
        </w:rPr>
        <w:t xml:space="preserve"> alli</w:t>
      </w:r>
      <w:r>
        <w:rPr>
          <w:sz w:val="24"/>
        </w:rPr>
        <w:t>. O Imp</w:t>
      </w:r>
      <w:r>
        <w:rPr>
          <w:sz w:val="24"/>
        </w:rPr>
        <w:t xml:space="preserve">acto da Abertura Comercial sobre o Mercado de Trabalho Brasileiro. IPEA – Séries Seminários </w:t>
      </w:r>
      <w:proofErr w:type="gramStart"/>
      <w:r>
        <w:rPr>
          <w:sz w:val="24"/>
        </w:rPr>
        <w:t>N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3</w:t>
      </w:r>
      <w:proofErr w:type="gramEnd"/>
      <w:r>
        <w:rPr>
          <w:sz w:val="24"/>
        </w:rPr>
        <w:t>. Rio de Janeiro, 1996.</w:t>
      </w:r>
    </w:p>
    <w:p w:rsidR="00000000" w:rsidRDefault="00937CC0">
      <w:pPr>
        <w:numPr>
          <w:ilvl w:val="0"/>
          <w:numId w:val="2"/>
        </w:numPr>
        <w:ind w:left="357" w:hanging="357"/>
        <w:rPr>
          <w:sz w:val="24"/>
        </w:rPr>
      </w:pPr>
      <w:r>
        <w:rPr>
          <w:sz w:val="24"/>
        </w:rPr>
        <w:t xml:space="preserve">Barros, </w:t>
      </w:r>
      <w:proofErr w:type="gramStart"/>
      <w:r>
        <w:rPr>
          <w:sz w:val="24"/>
        </w:rPr>
        <w:t>R. ,</w:t>
      </w:r>
      <w:proofErr w:type="gramEnd"/>
      <w:r>
        <w:rPr>
          <w:sz w:val="24"/>
        </w:rPr>
        <w:t xml:space="preserve"> Mendonça R., A Absorção de Mão de Obra no Setor de Serviços. Revista de Ciências Sociais, Rio de Janeiro, Vol 40, N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1, 199</w:t>
      </w:r>
      <w:r>
        <w:rPr>
          <w:sz w:val="24"/>
        </w:rPr>
        <w:t xml:space="preserve">7. </w:t>
      </w:r>
    </w:p>
    <w:p w:rsidR="00000000" w:rsidRDefault="00937CC0">
      <w:pPr>
        <w:pStyle w:val="Corpodetexto3"/>
        <w:numPr>
          <w:ilvl w:val="0"/>
          <w:numId w:val="1"/>
        </w:numPr>
        <w:spacing w:after="0"/>
        <w:ind w:left="357" w:hanging="357"/>
      </w:pPr>
      <w:r>
        <w:t xml:space="preserve">Bartholo, Roberto, Salek, Flávio, Abegão, Luís. </w:t>
      </w:r>
      <w:r w:rsidRPr="00DA29ED">
        <w:rPr>
          <w:lang w:val="en-US"/>
        </w:rPr>
        <w:t xml:space="preserve">A Model for Revitalization of Workmanship Directed Towards Low-incone Youth in Rio de Janeiro. </w:t>
      </w:r>
      <w:r>
        <w:t>Anais of Xth. International Productivity Congress. Santiago, 1997.</w:t>
      </w:r>
    </w:p>
    <w:p w:rsidR="00000000" w:rsidRDefault="00937CC0">
      <w:pPr>
        <w:numPr>
          <w:ilvl w:val="0"/>
          <w:numId w:val="2"/>
        </w:numPr>
        <w:ind w:left="357" w:hanging="357"/>
        <w:jc w:val="both"/>
        <w:rPr>
          <w:sz w:val="24"/>
        </w:rPr>
      </w:pPr>
      <w:r>
        <w:rPr>
          <w:i/>
          <w:sz w:val="24"/>
        </w:rPr>
        <w:t>Cresce o emprego nas micro e pequenas empr</w:t>
      </w:r>
      <w:r>
        <w:rPr>
          <w:i/>
          <w:sz w:val="24"/>
        </w:rPr>
        <w:t>esas</w:t>
      </w:r>
      <w:r>
        <w:rPr>
          <w:sz w:val="24"/>
        </w:rPr>
        <w:t>. Revista Conjuntura Econômica, Dezembro de 1997.</w:t>
      </w:r>
    </w:p>
    <w:p w:rsidR="00000000" w:rsidRDefault="00937CC0">
      <w:pPr>
        <w:numPr>
          <w:ilvl w:val="0"/>
          <w:numId w:val="2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Garcia, Eloi, Chamas, Cláudia. Capital de Risco e Tecnologia. Gazeta Mercantil, 16 de dezembro de 1997. </w:t>
      </w:r>
    </w:p>
    <w:p w:rsidR="00000000" w:rsidRDefault="00937CC0">
      <w:pPr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lastRenderedPageBreak/>
        <w:t>Gomes, Rosemary. A Situação do Fomento à Micro e Pequena Empresa no Brasil.</w:t>
      </w:r>
    </w:p>
    <w:p w:rsidR="00000000" w:rsidRDefault="00937CC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Humphrey, John; Hirat</w:t>
      </w:r>
      <w:r>
        <w:rPr>
          <w:sz w:val="24"/>
        </w:rPr>
        <w:t xml:space="preserve">a, Helena. Trabalhadores Desempregados: Trajetórias de </w:t>
      </w:r>
      <w:proofErr w:type="gramStart"/>
      <w:r>
        <w:rPr>
          <w:sz w:val="24"/>
        </w:rPr>
        <w:t>Operárias e Operários no Brasil.</w:t>
      </w:r>
      <w:proofErr w:type="gramEnd"/>
      <w:r>
        <w:rPr>
          <w:sz w:val="24"/>
        </w:rPr>
        <w:t xml:space="preserve"> RBCS, N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11, vol 4; Out 1993.</w:t>
      </w:r>
    </w:p>
    <w:p w:rsidR="00000000" w:rsidRDefault="00937CC0">
      <w:pPr>
        <w:numPr>
          <w:ilvl w:val="0"/>
          <w:numId w:val="2"/>
        </w:numPr>
        <w:ind w:left="357" w:hanging="357"/>
        <w:jc w:val="both"/>
        <w:rPr>
          <w:sz w:val="24"/>
        </w:rPr>
      </w:pPr>
      <w:r>
        <w:rPr>
          <w:sz w:val="24"/>
        </w:rPr>
        <w:t>Modelo Operacional de Consenso para Apoio ao Pequeno Empreendedor no Estado do Rio de Janeiro. Laboratório de Tecnologia e Desenvolvimento</w:t>
      </w:r>
      <w:r>
        <w:rPr>
          <w:sz w:val="24"/>
        </w:rPr>
        <w:t xml:space="preserve"> – COPPE / UFRJ. Dez 1997.</w:t>
      </w:r>
    </w:p>
    <w:p w:rsidR="00000000" w:rsidRDefault="00937CC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Oliveira de, Graziela. Os Movimentos Sociais Frente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Reestruturação Produtiva. Proposta. Set/Nove 1997.</w:t>
      </w:r>
    </w:p>
    <w:p w:rsidR="00000000" w:rsidRDefault="00937CC0">
      <w:pPr>
        <w:numPr>
          <w:ilvl w:val="0"/>
          <w:numId w:val="2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Ramos, Lauro, Reis, J. Guilherme. “Emprego no Brasil nos anos 90”. IPEA - Texto para discussão </w:t>
      </w:r>
      <w:proofErr w:type="gramStart"/>
      <w:r>
        <w:rPr>
          <w:sz w:val="24"/>
        </w:rPr>
        <w:t>No 468</w:t>
      </w:r>
      <w:proofErr w:type="gramEnd"/>
      <w:r>
        <w:rPr>
          <w:sz w:val="24"/>
        </w:rPr>
        <w:t>. Março de 1997.</w:t>
      </w:r>
    </w:p>
    <w:p w:rsidR="00000000" w:rsidRDefault="00937CC0">
      <w:pPr>
        <w:numPr>
          <w:ilvl w:val="0"/>
          <w:numId w:val="2"/>
        </w:numPr>
        <w:ind w:left="357" w:hanging="357"/>
        <w:jc w:val="both"/>
        <w:rPr>
          <w:sz w:val="24"/>
        </w:rPr>
      </w:pPr>
      <w:r>
        <w:rPr>
          <w:sz w:val="24"/>
        </w:rPr>
        <w:t>Schump</w:t>
      </w:r>
      <w:r>
        <w:rPr>
          <w:sz w:val="24"/>
        </w:rPr>
        <w:t>eter, Joseph. A teoria do Desenvolvimento Econômico. Coleção Os Economistas, Editora Abril, 1982.</w:t>
      </w:r>
    </w:p>
    <w:p w:rsidR="00000000" w:rsidRDefault="00937CC0">
      <w:pPr>
        <w:numPr>
          <w:ilvl w:val="0"/>
          <w:numId w:val="2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Silva, Luis Antônio. Qualificação e Informalidade. Revista Semestral Temática de Ciências Sociais e Educação, Ano II Maio / 97 No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 Editora Contemporaneidade</w:t>
      </w:r>
      <w:r>
        <w:rPr>
          <w:sz w:val="24"/>
        </w:rPr>
        <w:t xml:space="preserve"> e Educação</w:t>
      </w:r>
    </w:p>
    <w:p w:rsidR="00000000" w:rsidRDefault="00937CC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Simonetti, E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Grinbaum, R.. Assombração Nacional. Revista Veja, edição 1533, 11 de fevereiro de 1998, </w:t>
      </w:r>
      <w:proofErr w:type="gramStart"/>
      <w:r>
        <w:rPr>
          <w:sz w:val="24"/>
        </w:rPr>
        <w:t>pp</w:t>
      </w:r>
      <w:proofErr w:type="gramEnd"/>
      <w:r>
        <w:rPr>
          <w:sz w:val="24"/>
        </w:rPr>
        <w:t xml:space="preserve"> 68 a 73.</w:t>
      </w:r>
    </w:p>
    <w:p w:rsidR="00000000" w:rsidRDefault="00937CC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Singer, Paul, </w:t>
      </w:r>
      <w:r>
        <w:rPr>
          <w:i/>
          <w:sz w:val="24"/>
        </w:rPr>
        <w:t>A precarização é causa do desemprego</w:t>
      </w:r>
      <w:r>
        <w:rPr>
          <w:sz w:val="24"/>
        </w:rPr>
        <w:t>. Folha de São Paulo, em 10 de dezembro de 1995.</w:t>
      </w:r>
    </w:p>
    <w:p w:rsidR="00000000" w:rsidRPr="00DA29ED" w:rsidRDefault="00937CC0">
      <w:pPr>
        <w:numPr>
          <w:ilvl w:val="0"/>
          <w:numId w:val="2"/>
        </w:numPr>
        <w:ind w:left="357" w:hanging="357"/>
        <w:jc w:val="both"/>
        <w:rPr>
          <w:sz w:val="24"/>
          <w:lang w:val="en-US"/>
        </w:rPr>
      </w:pPr>
      <w:r>
        <w:rPr>
          <w:sz w:val="24"/>
        </w:rPr>
        <w:t xml:space="preserve">Singer, Paul. Desemprego: Uma </w:t>
      </w:r>
      <w:r>
        <w:rPr>
          <w:sz w:val="24"/>
        </w:rPr>
        <w:t xml:space="preserve">Solução Não Capitalista. </w:t>
      </w:r>
      <w:r w:rsidRPr="00DA29ED">
        <w:rPr>
          <w:sz w:val="24"/>
          <w:lang w:val="en-US"/>
        </w:rPr>
        <w:t>T&amp;D. Jul/Ago/Set 1996.</w:t>
      </w:r>
    </w:p>
    <w:p w:rsidR="00000000" w:rsidRDefault="00937CC0">
      <w:pPr>
        <w:numPr>
          <w:ilvl w:val="0"/>
          <w:numId w:val="2"/>
        </w:numPr>
        <w:ind w:left="357" w:hanging="357"/>
        <w:jc w:val="both"/>
        <w:rPr>
          <w:sz w:val="24"/>
        </w:rPr>
      </w:pPr>
      <w:r>
        <w:rPr>
          <w:sz w:val="24"/>
        </w:rPr>
        <w:t>Singer, Paul. Globalização, Novas Tecnologias e Desemprego. Boletim CREA RJ. Jan/Fev/Mar 1996.</w:t>
      </w:r>
    </w:p>
    <w:p w:rsidR="00000000" w:rsidRDefault="00937CC0">
      <w:pPr>
        <w:numPr>
          <w:ilvl w:val="0"/>
          <w:numId w:val="2"/>
        </w:numPr>
        <w:ind w:left="357" w:hanging="357"/>
        <w:jc w:val="both"/>
        <w:rPr>
          <w:sz w:val="24"/>
        </w:rPr>
      </w:pPr>
      <w:r>
        <w:rPr>
          <w:sz w:val="24"/>
        </w:rPr>
        <w:t>Tafner, Paulo/IPEA. “Estratificação de Empresas: Histórico e Proposta de Classificação”. IPEA - Texto para discus</w:t>
      </w:r>
      <w:r>
        <w:rPr>
          <w:sz w:val="24"/>
        </w:rPr>
        <w:t xml:space="preserve">são </w:t>
      </w:r>
      <w:proofErr w:type="gramStart"/>
      <w:r>
        <w:rPr>
          <w:sz w:val="24"/>
        </w:rPr>
        <w:t>no 386</w:t>
      </w:r>
      <w:proofErr w:type="gramEnd"/>
      <w:r>
        <w:rPr>
          <w:sz w:val="24"/>
        </w:rPr>
        <w:t>. Outubro de 1995.</w:t>
      </w:r>
    </w:p>
    <w:p w:rsidR="00000000" w:rsidRDefault="00937CC0">
      <w:pPr>
        <w:numPr>
          <w:ilvl w:val="0"/>
          <w:numId w:val="2"/>
        </w:numPr>
        <w:ind w:left="357" w:hanging="357"/>
        <w:jc w:val="both"/>
        <w:rPr>
          <w:sz w:val="24"/>
        </w:rPr>
      </w:pPr>
      <w:proofErr w:type="gramStart"/>
      <w:r>
        <w:rPr>
          <w:sz w:val="24"/>
        </w:rPr>
        <w:t>Vale,</w:t>
      </w:r>
      <w:proofErr w:type="gramEnd"/>
      <w:r>
        <w:rPr>
          <w:sz w:val="24"/>
        </w:rPr>
        <w:t xml:space="preserve"> Glaucia Maria Vasconcellos. “Crescimento, MPE e Emprego: uma conjugação essencial para o futuro do Brasil.” Revista Rumos. Rio de Janeiro - Junho de 1996.</w:t>
      </w:r>
    </w:p>
    <w:p w:rsidR="00000000" w:rsidRDefault="00937CC0">
      <w:pPr>
        <w:numPr>
          <w:ilvl w:val="0"/>
          <w:numId w:val="2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Villela, André/BNDES. “As Micro, Pequenas e Médias Empresas.” Rio </w:t>
      </w:r>
      <w:r>
        <w:rPr>
          <w:sz w:val="24"/>
        </w:rPr>
        <w:t>de Janeiro, 1997.</w:t>
      </w:r>
    </w:p>
    <w:p w:rsidR="00937CC0" w:rsidRDefault="00937CC0">
      <w:pPr>
        <w:jc w:val="both"/>
        <w:rPr>
          <w:sz w:val="24"/>
        </w:rPr>
      </w:pPr>
    </w:p>
    <w:sectPr w:rsidR="00937CC0">
      <w:pgSz w:w="11907" w:h="16840" w:code="9"/>
      <w:pgMar w:top="1418" w:right="1134" w:bottom="1134" w:left="1985" w:header="720" w:footer="22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C2C7EB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0E34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7157EB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7D08B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80691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F6D44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9ED"/>
    <w:rsid w:val="00937CC0"/>
    <w:rsid w:val="00DA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pPr>
      <w:keepNext/>
      <w:spacing w:before="60" w:after="6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12"/>
      </w:numPr>
      <w:spacing w:after="12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Corpodetexto"/>
    <w:qFormat/>
    <w:pPr>
      <w:keepNext/>
      <w:keepLines/>
      <w:spacing w:before="140" w:line="220" w:lineRule="atLeast"/>
      <w:ind w:left="1080"/>
      <w:outlineLvl w:val="3"/>
    </w:pPr>
    <w:rPr>
      <w:rFonts w:ascii="Arial" w:hAnsi="Arial"/>
      <w:smallCaps/>
      <w:kern w:val="28"/>
      <w:sz w:val="23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noProof/>
      <w:sz w:val="24"/>
    </w:rPr>
  </w:style>
  <w:style w:type="paragraph" w:styleId="Ttulo6">
    <w:name w:val="heading 6"/>
    <w:basedOn w:val="Normal"/>
    <w:next w:val="Normal"/>
    <w:qFormat/>
    <w:pPr>
      <w:keepNext/>
      <w:spacing w:after="120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567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Textodenotaderodap">
    <w:name w:val="footnote text"/>
    <w:basedOn w:val="Normal"/>
    <w:semiHidden/>
    <w:pPr>
      <w:keepLines/>
      <w:spacing w:after="220" w:line="200" w:lineRule="atLeast"/>
      <w:ind w:left="1080"/>
    </w:pPr>
    <w:rPr>
      <w:sz w:val="16"/>
    </w:rPr>
  </w:style>
  <w:style w:type="paragraph" w:styleId="Recuodecorpodetexto">
    <w:name w:val="Body Text Indent"/>
    <w:basedOn w:val="Corpodetexto"/>
    <w:semiHidden/>
    <w:pPr>
      <w:spacing w:after="220" w:line="220" w:lineRule="atLeast"/>
      <w:ind w:left="360"/>
    </w:p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jc w:val="center"/>
    </w:pPr>
    <w:rPr>
      <w:b/>
      <w:smallCaps/>
      <w:sz w:val="30"/>
    </w:rPr>
  </w:style>
  <w:style w:type="paragraph" w:styleId="Recuodecorpodetexto2">
    <w:name w:val="Body Text Indent 2"/>
    <w:basedOn w:val="Normal"/>
    <w:semiHidden/>
    <w:pPr>
      <w:ind w:firstLine="567"/>
      <w:jc w:val="both"/>
    </w:pPr>
    <w:rPr>
      <w:sz w:val="24"/>
    </w:rPr>
  </w:style>
  <w:style w:type="paragraph" w:styleId="Corpodetexto3">
    <w:name w:val="Body Text 3"/>
    <w:basedOn w:val="Normal"/>
    <w:semiHidden/>
    <w:pPr>
      <w:numPr>
        <w:ilvl w:val="12"/>
      </w:numPr>
      <w:spacing w:after="120"/>
      <w:jc w:val="both"/>
    </w:pPr>
    <w:rPr>
      <w:sz w:val="24"/>
    </w:rPr>
  </w:style>
  <w:style w:type="paragraph" w:customStyle="1" w:styleId="BodyText21">
    <w:name w:val="Body Text 21"/>
    <w:basedOn w:val="Normal"/>
    <w:pPr>
      <w:jc w:val="both"/>
    </w:pPr>
    <w:rPr>
      <w:color w:val="000000"/>
      <w:sz w:val="24"/>
    </w:rPr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Recuodecorpodetexto3">
    <w:name w:val="Body Text Indent 3"/>
    <w:basedOn w:val="Normal"/>
    <w:semiHidden/>
    <w:pPr>
      <w:ind w:firstLine="720"/>
      <w:jc w:val="both"/>
    </w:pPr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Planilha_do_Microsoft_Office_Excel_97-2003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ENEGEP\MODELOS\ART25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ART253</Template>
  <TotalTime>2</TotalTime>
  <Pages>8</Pages>
  <Words>3802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IMPORTÂNCIA DOS MICRO E PEQUENOS EMPREENDIMENTOS NA ESTRUTURA PRODUTIVA</vt:lpstr>
    </vt:vector>
  </TitlesOfParts>
  <Company>Compaq</Company>
  <LinksUpToDate>false</LinksUpToDate>
  <CharactersWithSpaces>24291</CharactersWithSpaces>
  <SharedDoc>false</SharedDoc>
  <HLinks>
    <vt:vector size="6" baseType="variant">
      <vt:variant>
        <vt:i4>4980823</vt:i4>
      </vt:variant>
      <vt:variant>
        <vt:i4>-1</vt:i4>
      </vt:variant>
      <vt:variant>
        <vt:i4>1028</vt:i4>
      </vt:variant>
      <vt:variant>
        <vt:i4>1</vt:i4>
      </vt:variant>
      <vt:variant>
        <vt:lpwstr>C:\download\grafico.BMP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IMPORTÂNCIA DOS MICRO E PEQUENOS EMPREENDIMENTOS NA ESTRUTURA PRODUTIVA</dc:title>
  <dc:subject/>
  <dc:creator>ILTC</dc:creator>
  <cp:keywords/>
  <cp:lastModifiedBy>Altamir</cp:lastModifiedBy>
  <cp:revision>2</cp:revision>
  <cp:lastPrinted>1998-05-29T04:22:00Z</cp:lastPrinted>
  <dcterms:created xsi:type="dcterms:W3CDTF">2013-03-30T21:52:00Z</dcterms:created>
  <dcterms:modified xsi:type="dcterms:W3CDTF">2013-03-30T21:52:00Z</dcterms:modified>
</cp:coreProperties>
</file>