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F6CC0">
      <w:pPr>
        <w:jc w:val="center"/>
        <w:rPr>
          <w:sz w:val="30"/>
        </w:rPr>
      </w:pPr>
      <w:r>
        <w:rPr>
          <w:b/>
          <w:sz w:val="30"/>
        </w:rPr>
        <w:t xml:space="preserve">UMA ANÁLISE QUANTITATIVA DO PROCESSO DE TERCEIRIZAÇÃO  </w:t>
      </w:r>
    </w:p>
    <w:p w:rsidR="00000000" w:rsidRDefault="00EF6CC0">
      <w:pPr>
        <w:jc w:val="center"/>
        <w:rPr>
          <w:sz w:val="30"/>
        </w:rPr>
      </w:pPr>
    </w:p>
    <w:p w:rsidR="00000000" w:rsidRDefault="00EF6CC0">
      <w:pPr>
        <w:jc w:val="center"/>
        <w:rPr>
          <w:sz w:val="28"/>
        </w:rPr>
      </w:pPr>
    </w:p>
    <w:p w:rsidR="00000000" w:rsidRDefault="00EF6CC0">
      <w:pPr>
        <w:jc w:val="center"/>
        <w:rPr>
          <w:sz w:val="28"/>
        </w:rPr>
      </w:pPr>
    </w:p>
    <w:p w:rsidR="00000000" w:rsidRDefault="00EF6CC0">
      <w:pPr>
        <w:jc w:val="center"/>
        <w:rPr>
          <w:b/>
          <w:sz w:val="24"/>
        </w:rPr>
      </w:pPr>
      <w:r>
        <w:rPr>
          <w:b/>
          <w:sz w:val="26"/>
        </w:rPr>
        <w:t>Hamilton Bezerra Fraga da Silva</w:t>
      </w:r>
    </w:p>
    <w:p w:rsidR="00000000" w:rsidRDefault="00EF6CC0">
      <w:pPr>
        <w:jc w:val="center"/>
        <w:rPr>
          <w:sz w:val="24"/>
        </w:rPr>
      </w:pPr>
    </w:p>
    <w:p w:rsidR="00000000" w:rsidRDefault="00EF6CC0">
      <w:pPr>
        <w:jc w:val="center"/>
      </w:pPr>
      <w:r>
        <w:t>Fundação João Goulart - Instituto de Estudos de Administração Pública e Faculdade da Cidade.</w:t>
      </w:r>
    </w:p>
    <w:p w:rsidR="00000000" w:rsidRDefault="00EF6CC0">
      <w:pPr>
        <w:jc w:val="center"/>
        <w:rPr>
          <w:sz w:val="24"/>
        </w:rPr>
      </w:pPr>
      <w:r>
        <w:t>Rua General Barbosa Lima Nº. 57 Aptº 401, Copacabana; Rio de Janeiro. R</w:t>
      </w:r>
      <w:r>
        <w:t>. J., CEP: 22.011-060.</w:t>
      </w:r>
    </w:p>
    <w:p w:rsidR="00000000" w:rsidRDefault="00EF6CC0">
      <w:pPr>
        <w:jc w:val="center"/>
        <w:rPr>
          <w:b/>
          <w:sz w:val="24"/>
        </w:rPr>
      </w:pPr>
    </w:p>
    <w:p w:rsidR="00000000" w:rsidRDefault="00EF6CC0">
      <w:pPr>
        <w:jc w:val="center"/>
        <w:rPr>
          <w:b/>
          <w:sz w:val="24"/>
        </w:rPr>
      </w:pPr>
      <w:r>
        <w:rPr>
          <w:b/>
          <w:sz w:val="26"/>
        </w:rPr>
        <w:t>Alexandre Marinho</w:t>
      </w:r>
    </w:p>
    <w:p w:rsidR="00000000" w:rsidRDefault="00EF6CC0">
      <w:pPr>
        <w:jc w:val="center"/>
      </w:pPr>
      <w:r>
        <w:t>Instituto de Pesquisa Econômica Aplicada - IPEA.</w:t>
      </w:r>
    </w:p>
    <w:p w:rsidR="00000000" w:rsidRDefault="00EF6CC0">
      <w:pPr>
        <w:jc w:val="center"/>
      </w:pPr>
      <w:r>
        <w:t xml:space="preserve">Rua Baronesa N </w:t>
      </w:r>
      <w:r>
        <w:rPr>
          <w:u w:val="single"/>
          <w:vertAlign w:val="superscript"/>
        </w:rPr>
        <w:t>o</w:t>
      </w:r>
      <w:r>
        <w:t xml:space="preserve"> . 1219, casa 2, Jacarepaguá, Rio de Janeiro - R.J., CEP: 21.321-000.</w:t>
      </w:r>
    </w:p>
    <w:p w:rsidR="00000000" w:rsidRDefault="00EF6CC0">
      <w:pPr>
        <w:jc w:val="center"/>
        <w:rPr>
          <w:sz w:val="24"/>
        </w:rPr>
      </w:pPr>
    </w:p>
    <w:p w:rsidR="00000000" w:rsidRDefault="00EF6CC0">
      <w:pPr>
        <w:jc w:val="center"/>
        <w:rPr>
          <w:sz w:val="24"/>
        </w:rPr>
      </w:pPr>
    </w:p>
    <w:p w:rsidR="00000000" w:rsidRDefault="00EF6CC0">
      <w:pPr>
        <w:jc w:val="center"/>
        <w:rPr>
          <w:sz w:val="24"/>
        </w:rPr>
      </w:pPr>
    </w:p>
    <w:p w:rsidR="00000000" w:rsidRDefault="00EF6CC0">
      <w:pPr>
        <w:jc w:val="both"/>
        <w:rPr>
          <w:sz w:val="24"/>
        </w:rPr>
      </w:pPr>
      <w:r>
        <w:rPr>
          <w:b/>
          <w:sz w:val="24"/>
        </w:rPr>
        <w:t xml:space="preserve">ABSTRACT: </w:t>
      </w:r>
      <w:r>
        <w:rPr>
          <w:i/>
          <w:sz w:val="24"/>
        </w:rPr>
        <w:t>This article is based on mathematical programming and quality tool</w:t>
      </w:r>
      <w:r>
        <w:rPr>
          <w:i/>
          <w:sz w:val="24"/>
        </w:rPr>
        <w:t>s management. The purpose is to perform comparative studies concerning relative productivity among activities where outsourcing might be adopted. Focusing on decision making process, a managerial support tool is designed in such a way that it can help to m</w:t>
      </w:r>
      <w:r>
        <w:rPr>
          <w:i/>
          <w:sz w:val="24"/>
        </w:rPr>
        <w:t>ake evident which activities should be outsourced or not</w:t>
      </w:r>
      <w:r>
        <w:rPr>
          <w:sz w:val="24"/>
        </w:rPr>
        <w:t>.</w:t>
      </w:r>
    </w:p>
    <w:p w:rsidR="00000000" w:rsidRDefault="00EF6CC0">
      <w:pPr>
        <w:jc w:val="both"/>
        <w:rPr>
          <w:b/>
          <w:sz w:val="24"/>
        </w:rPr>
      </w:pPr>
      <w:r>
        <w:rPr>
          <w:b/>
          <w:sz w:val="24"/>
        </w:rPr>
        <w:t xml:space="preserve">ÁREA: </w:t>
      </w:r>
      <w:r>
        <w:rPr>
          <w:sz w:val="24"/>
        </w:rPr>
        <w:t>Gerência de produção</w:t>
      </w:r>
      <w:r>
        <w:rPr>
          <w:b/>
          <w:sz w:val="24"/>
        </w:rPr>
        <w:t xml:space="preserve"> (1).</w:t>
      </w:r>
    </w:p>
    <w:p w:rsidR="00000000" w:rsidRDefault="00EF6CC0">
      <w:pPr>
        <w:jc w:val="both"/>
        <w:rPr>
          <w:b/>
          <w:sz w:val="24"/>
        </w:rPr>
      </w:pPr>
      <w:r>
        <w:rPr>
          <w:b/>
          <w:sz w:val="24"/>
        </w:rPr>
        <w:t xml:space="preserve">KEY-WORDS: </w:t>
      </w:r>
      <w:r>
        <w:rPr>
          <w:sz w:val="24"/>
        </w:rPr>
        <w:t>mathematical programming, productivity, outsourcing.</w:t>
      </w:r>
    </w:p>
    <w:p w:rsidR="00000000" w:rsidRDefault="00EF6CC0">
      <w:pPr>
        <w:jc w:val="both"/>
        <w:rPr>
          <w:b/>
          <w:sz w:val="24"/>
        </w:rPr>
      </w:pPr>
    </w:p>
    <w:p w:rsidR="00000000" w:rsidRDefault="00EF6CC0">
      <w:pPr>
        <w:jc w:val="both"/>
        <w:rPr>
          <w:b/>
          <w:sz w:val="24"/>
        </w:rPr>
      </w:pPr>
    </w:p>
    <w:p w:rsidR="00000000" w:rsidRDefault="00EF6CC0">
      <w:pPr>
        <w:jc w:val="both"/>
        <w:rPr>
          <w:b/>
          <w:sz w:val="24"/>
        </w:rPr>
      </w:pPr>
    </w:p>
    <w:p w:rsidR="00000000" w:rsidRDefault="00EF6CC0">
      <w:pPr>
        <w:jc w:val="both"/>
        <w:rPr>
          <w:sz w:val="24"/>
        </w:rPr>
      </w:pPr>
      <w:r>
        <w:rPr>
          <w:b/>
          <w:sz w:val="24"/>
        </w:rPr>
        <w:t xml:space="preserve">1 - INTRODUÇÃO: </w:t>
      </w:r>
      <w:r>
        <w:rPr>
          <w:sz w:val="24"/>
        </w:rPr>
        <w:t xml:space="preserve">O processo de transferência de atividades a terceiros, ou </w:t>
      </w:r>
      <w:r>
        <w:rPr>
          <w:i/>
          <w:sz w:val="24"/>
        </w:rPr>
        <w:t>terceirização</w:t>
      </w:r>
      <w:r>
        <w:rPr>
          <w:sz w:val="24"/>
        </w:rPr>
        <w:t xml:space="preserve"> [3], pode, </w:t>
      </w:r>
      <w:r>
        <w:rPr>
          <w:sz w:val="24"/>
        </w:rPr>
        <w:t xml:space="preserve">e deve, ser avaliado quantitativamente e qualitativamente. Parte-se do pressuposto de que é possível medir o desempenho de unidades (empresas) semelhantes que atuam em um mesmo mercado e que sejam de porte semelhante.  </w:t>
      </w:r>
    </w:p>
    <w:p w:rsidR="00000000" w:rsidRDefault="00EF6CC0">
      <w:pPr>
        <w:jc w:val="both"/>
        <w:rPr>
          <w:sz w:val="24"/>
        </w:rPr>
      </w:pPr>
      <w:r>
        <w:rPr>
          <w:sz w:val="24"/>
        </w:rPr>
        <w:tab/>
        <w:t xml:space="preserve">O estudo da produtividade relativa </w:t>
      </w:r>
      <w:r>
        <w:rPr>
          <w:sz w:val="24"/>
        </w:rPr>
        <w:t>de todas as “J” empresas pertencentes a um conjunto observação “G”, a ser estudado, é feito considerando as mesmas “áreas de atividades” ("A</w:t>
      </w:r>
      <w:r>
        <w:rPr>
          <w:position w:val="-6"/>
          <w:sz w:val="24"/>
        </w:rPr>
        <w:t>i</w:t>
      </w:r>
      <w:r>
        <w:rPr>
          <w:sz w:val="24"/>
        </w:rPr>
        <w:t>") dessas empresas sujeitas à terceirização, as quais podem, no entanto, ter atividades-fins diferenciadas.</w:t>
      </w:r>
    </w:p>
    <w:p w:rsidR="00000000" w:rsidRDefault="00EF6CC0">
      <w:pPr>
        <w:jc w:val="both"/>
        <w:rPr>
          <w:b/>
          <w:sz w:val="24"/>
        </w:rPr>
      </w:pPr>
    </w:p>
    <w:p w:rsidR="00000000" w:rsidRDefault="00EF6CC0">
      <w:pPr>
        <w:jc w:val="both"/>
        <w:rPr>
          <w:sz w:val="24"/>
        </w:rPr>
      </w:pPr>
      <w:r>
        <w:rPr>
          <w:b/>
          <w:sz w:val="24"/>
        </w:rPr>
        <w:t xml:space="preserve">2 - O </w:t>
      </w:r>
      <w:r>
        <w:rPr>
          <w:b/>
          <w:sz w:val="24"/>
        </w:rPr>
        <w:t xml:space="preserve">MODELO:  </w:t>
      </w:r>
      <w:r>
        <w:rPr>
          <w:sz w:val="24"/>
        </w:rPr>
        <w:t>No modelo do presente estudo comparativo o numerador com as parcelas "T</w:t>
      </w:r>
      <w:r>
        <w:rPr>
          <w:position w:val="-6"/>
          <w:sz w:val="24"/>
        </w:rPr>
        <w:t>r</w:t>
      </w:r>
      <w:r>
        <w:rPr>
          <w:sz w:val="24"/>
        </w:rPr>
        <w:t>"</w:t>
      </w:r>
      <w:r>
        <w:rPr>
          <w:position w:val="-6"/>
          <w:sz w:val="24"/>
        </w:rPr>
        <w:t xml:space="preserve"> </w:t>
      </w:r>
      <w:r>
        <w:rPr>
          <w:sz w:val="24"/>
        </w:rPr>
        <w:t>assume a forma de receitas (entradas). O modelo admite a existência de “R” entradas. O denominador com as parcelas "A</w:t>
      </w:r>
      <w:r>
        <w:rPr>
          <w:position w:val="-6"/>
          <w:sz w:val="24"/>
        </w:rPr>
        <w:t>i</w:t>
      </w:r>
      <w:r>
        <w:rPr>
          <w:sz w:val="24"/>
        </w:rPr>
        <w:t>" (saídas) representa os custos das áreas de atividades</w:t>
      </w:r>
      <w:r>
        <w:rPr>
          <w:sz w:val="24"/>
        </w:rPr>
        <w:t xml:space="preserve"> que normalmente sofrem primeiro o processo de terceirização: alimentação, limpeza, transporte de produtos, segurança, manutenção predial, transporte de funcionários, serviço jurídico, recepção,. Poderão existir "I" saídas. Tanto o faturamento quanto os it</w:t>
      </w:r>
      <w:r>
        <w:rPr>
          <w:sz w:val="24"/>
        </w:rPr>
        <w:t>ens referentes a despesas são colocados de forma ponderada. No que se refere à receita, a empresa com maior faturamento terá a escala 100, e as demais auferem receitas que são frações desse valor.</w:t>
      </w:r>
    </w:p>
    <w:p w:rsidR="00000000" w:rsidRDefault="00EF6CC0">
      <w:pPr>
        <w:jc w:val="both"/>
        <w:rPr>
          <w:sz w:val="24"/>
        </w:rPr>
      </w:pPr>
      <w:r>
        <w:rPr>
          <w:sz w:val="24"/>
        </w:rPr>
        <w:tab/>
        <w:t>Para cada empresa em observação a produtividade relativa H</w:t>
      </w:r>
      <w:r>
        <w:rPr>
          <w:position w:val="-6"/>
          <w:sz w:val="24"/>
        </w:rPr>
        <w:t>B</w:t>
      </w:r>
      <w:r>
        <w:rPr>
          <w:sz w:val="24"/>
        </w:rPr>
        <w:t xml:space="preserve"> terá valores compreendidos entre [0,1].  Se H</w:t>
      </w:r>
      <w:r>
        <w:rPr>
          <w:position w:val="-6"/>
          <w:sz w:val="24"/>
        </w:rPr>
        <w:t xml:space="preserve">B </w:t>
      </w:r>
      <w:r>
        <w:rPr>
          <w:sz w:val="24"/>
        </w:rPr>
        <w:t>= 1, a unidade possui eficiência relativa máxima e não deverá sofrer o processo de terceirização nas áreas candidatas à terceirização. Caso possua H</w:t>
      </w:r>
      <w:r>
        <w:rPr>
          <w:position w:val="-6"/>
          <w:sz w:val="24"/>
        </w:rPr>
        <w:t xml:space="preserve">B </w:t>
      </w:r>
      <w:r>
        <w:rPr>
          <w:sz w:val="24"/>
        </w:rPr>
        <w:fldChar w:fldCharType="begin"/>
      </w:r>
      <w:r>
        <w:rPr>
          <w:sz w:val="24"/>
        </w:rPr>
        <w:instrText>SYMBOL 225 \f "Symbol"</w:instrText>
      </w:r>
      <w:r>
        <w:rPr>
          <w:sz w:val="24"/>
        </w:rPr>
        <w:fldChar w:fldCharType="end"/>
      </w:r>
      <w:r>
        <w:rPr>
          <w:sz w:val="24"/>
        </w:rPr>
        <w:t xml:space="preserve"> 1, a unidade possui ineficiência</w:t>
      </w:r>
      <w:r>
        <w:rPr>
          <w:sz w:val="24"/>
        </w:rPr>
        <w:t xml:space="preserve"> relativa, ficando sujeita, portanto, a sofrer o processo de terceirização.  </w:t>
      </w:r>
    </w:p>
    <w:p w:rsidR="00000000" w:rsidRDefault="00EF6CC0">
      <w:pPr>
        <w:jc w:val="both"/>
        <w:rPr>
          <w:sz w:val="24"/>
        </w:rPr>
      </w:pPr>
      <w:r>
        <w:rPr>
          <w:sz w:val="24"/>
        </w:rPr>
        <w:lastRenderedPageBreak/>
        <w:tab/>
        <w:t xml:space="preserve">O modelo C.C.R. (Charnes, Cooper &amp; Rhodes, 1978) de programação matemática, que serve de base ao presente estudo é apresentado a seguir: </w:t>
      </w:r>
      <w:r>
        <w:rPr>
          <w:position w:val="-8"/>
          <w:sz w:val="24"/>
        </w:rPr>
        <w:object w:dxaOrig="173" w:dyaOrig="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75pt;height:13.75pt" o:ole="">
            <v:imagedata r:id="rId6" o:title=""/>
          </v:shape>
          <o:OLEObject Type="Embed" ProgID="Equation" ShapeID="_x0000_i1025" DrawAspect="Content" ObjectID="_1426175045" r:id="rId7"/>
        </w:object>
      </w:r>
    </w:p>
    <w:p w:rsidR="00000000" w:rsidRDefault="00EF6CC0">
      <w:pPr>
        <w:jc w:val="both"/>
        <w:rPr>
          <w:sz w:val="24"/>
        </w:rPr>
      </w:pPr>
    </w:p>
    <w:p w:rsidR="00000000" w:rsidRDefault="00EF6CC0">
      <w:pPr>
        <w:jc w:val="both"/>
        <w:rPr>
          <w:position w:val="-6"/>
          <w:sz w:val="24"/>
        </w:rPr>
      </w:pPr>
      <w:r>
        <w:rPr>
          <w:sz w:val="24"/>
        </w:rPr>
        <w:t>MAX H</w:t>
      </w:r>
      <w:r>
        <w:rPr>
          <w:position w:val="-6"/>
          <w:sz w:val="24"/>
        </w:rPr>
        <w:t xml:space="preserve">B </w:t>
      </w:r>
      <w:r>
        <w:rPr>
          <w:sz w:val="24"/>
        </w:rPr>
        <w:t xml:space="preserve">= </w:t>
      </w:r>
      <w:r>
        <w:rPr>
          <w:sz w:val="24"/>
        </w:rPr>
        <w:fldChar w:fldCharType="begin"/>
      </w:r>
      <w:r>
        <w:rPr>
          <w:sz w:val="24"/>
        </w:rPr>
        <w:instrText>SYMBOL 12</w:instrText>
      </w:r>
      <w:r>
        <w:rPr>
          <w:sz w:val="24"/>
        </w:rPr>
        <w:instrText>3 \f "Symbol"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sz w:val="24"/>
        </w:rPr>
        <w:instrText>SYMBOL 229 \f "Symbol"</w:instrText>
      </w:r>
      <w:r>
        <w:rPr>
          <w:sz w:val="24"/>
        </w:rPr>
        <w:fldChar w:fldCharType="end"/>
      </w:r>
      <w:r>
        <w:rPr>
          <w:sz w:val="24"/>
        </w:rPr>
        <w:t xml:space="preserve"> </w:t>
      </w:r>
      <w:r>
        <w:rPr>
          <w:position w:val="-6"/>
          <w:sz w:val="24"/>
        </w:rPr>
        <w:t xml:space="preserve">r =1, R   </w:t>
      </w:r>
      <w:r>
        <w:rPr>
          <w:sz w:val="24"/>
        </w:rPr>
        <w:t xml:space="preserve">U </w:t>
      </w:r>
      <w:r>
        <w:rPr>
          <w:position w:val="-6"/>
          <w:sz w:val="24"/>
        </w:rPr>
        <w:t xml:space="preserve">rB  </w:t>
      </w:r>
      <w:r>
        <w:rPr>
          <w:sz w:val="24"/>
        </w:rPr>
        <w:t>T</w:t>
      </w:r>
      <w:r>
        <w:rPr>
          <w:position w:val="-6"/>
          <w:sz w:val="24"/>
        </w:rPr>
        <w:t>rB</w:t>
      </w:r>
      <w:r>
        <w:rPr>
          <w:sz w:val="24"/>
        </w:rPr>
        <w:sym w:font="Symbol" w:char="F07D"/>
      </w:r>
      <w:r>
        <w:rPr>
          <w:position w:val="-6"/>
          <w:sz w:val="24"/>
        </w:rPr>
        <w:t xml:space="preserve">  /  </w:t>
      </w:r>
      <w:r>
        <w:rPr>
          <w:sz w:val="24"/>
        </w:rPr>
        <w:fldChar w:fldCharType="begin"/>
      </w:r>
      <w:r>
        <w:rPr>
          <w:sz w:val="24"/>
        </w:rPr>
        <w:instrText>SYMBOL 123 \f "Symbol"</w:instrText>
      </w:r>
      <w:r>
        <w:rPr>
          <w:sz w:val="24"/>
        </w:rPr>
        <w:fldChar w:fldCharType="end"/>
      </w:r>
      <w:r>
        <w:rPr>
          <w:position w:val="-6"/>
          <w:sz w:val="24"/>
        </w:rPr>
        <w:t xml:space="preserve"> </w:t>
      </w:r>
      <w:r>
        <w:rPr>
          <w:sz w:val="24"/>
        </w:rPr>
        <w:fldChar w:fldCharType="begin"/>
      </w:r>
      <w:r>
        <w:rPr>
          <w:sz w:val="24"/>
        </w:rPr>
        <w:instrText>SYMBOL 229 \f "Symbol"</w:instrText>
      </w:r>
      <w:r>
        <w:rPr>
          <w:sz w:val="24"/>
        </w:rPr>
        <w:fldChar w:fldCharType="end"/>
      </w:r>
      <w:r>
        <w:rPr>
          <w:position w:val="-6"/>
          <w:sz w:val="24"/>
        </w:rPr>
        <w:t xml:space="preserve"> i = 1, I  </w:t>
      </w:r>
      <w:r>
        <w:rPr>
          <w:sz w:val="24"/>
        </w:rPr>
        <w:t>V</w:t>
      </w:r>
      <w:r>
        <w:rPr>
          <w:position w:val="-6"/>
          <w:sz w:val="24"/>
        </w:rPr>
        <w:t xml:space="preserve"> iB </w:t>
      </w:r>
      <w:r>
        <w:rPr>
          <w:sz w:val="24"/>
        </w:rPr>
        <w:t>A</w:t>
      </w:r>
      <w:r>
        <w:rPr>
          <w:position w:val="-6"/>
          <w:sz w:val="24"/>
        </w:rPr>
        <w:t xml:space="preserve"> iB</w:t>
      </w:r>
      <w:r>
        <w:rPr>
          <w:sz w:val="24"/>
        </w:rPr>
        <w:sym w:font="Symbol" w:char="F07D"/>
      </w:r>
      <w:r>
        <w:rPr>
          <w:position w:val="-6"/>
          <w:sz w:val="24"/>
        </w:rPr>
        <w:t xml:space="preserve">  </w:t>
      </w:r>
      <w:r>
        <w:rPr>
          <w:sz w:val="24"/>
        </w:rPr>
        <w:t>(1)</w:t>
      </w:r>
      <w:r>
        <w:rPr>
          <w:position w:val="-8"/>
          <w:sz w:val="24"/>
        </w:rPr>
        <w:object w:dxaOrig="173" w:dyaOrig="280">
          <v:shape id="_x0000_i1026" type="#_x0000_t75" style="width:8.75pt;height:13.75pt" o:ole="">
            <v:imagedata r:id="rId6" o:title=""/>
          </v:shape>
          <o:OLEObject Type="Embed" ProgID="Equation.2" ShapeID="_x0000_i1026" DrawAspect="Content" ObjectID="_1426175046" r:id="rId8"/>
        </w:object>
      </w:r>
      <w:r>
        <w:rPr>
          <w:position w:val="-8"/>
          <w:sz w:val="24"/>
        </w:rPr>
        <w:object w:dxaOrig="173" w:dyaOrig="280">
          <v:shape id="_x0000_i1027" type="#_x0000_t75" style="width:8.75pt;height:13.75pt" o:ole="">
            <v:imagedata r:id="rId6" o:title=""/>
          </v:shape>
          <o:OLEObject Type="Embed" ProgID="Equation.2" ShapeID="_x0000_i1027" DrawAspect="Content" ObjectID="_1426175047" r:id="rId9"/>
        </w:object>
      </w:r>
    </w:p>
    <w:p w:rsidR="00000000" w:rsidRDefault="00EF6CC0">
      <w:pPr>
        <w:jc w:val="both"/>
        <w:rPr>
          <w:position w:val="-6"/>
          <w:sz w:val="24"/>
        </w:rPr>
      </w:pPr>
    </w:p>
    <w:p w:rsidR="00000000" w:rsidRDefault="00EF6CC0">
      <w:pPr>
        <w:jc w:val="both"/>
        <w:rPr>
          <w:position w:val="-6"/>
          <w:sz w:val="24"/>
        </w:rPr>
      </w:pPr>
      <w:r>
        <w:rPr>
          <w:position w:val="-6"/>
          <w:sz w:val="24"/>
        </w:rPr>
        <w:t>sujeito a</w:t>
      </w:r>
    </w:p>
    <w:p w:rsidR="00000000" w:rsidRDefault="00EF6CC0">
      <w:pPr>
        <w:jc w:val="both"/>
        <w:rPr>
          <w:sz w:val="24"/>
        </w:rPr>
      </w:pPr>
    </w:p>
    <w:p w:rsidR="00000000" w:rsidRDefault="00EF6CC0">
      <w:pPr>
        <w:jc w:val="both"/>
        <w:rPr>
          <w:position w:val="-6"/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>SYMBOL 123 \f "Symbol"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sz w:val="24"/>
        </w:rPr>
        <w:instrText>SYMBOL 229 \f "Symbol"</w:instrText>
      </w:r>
      <w:r>
        <w:rPr>
          <w:sz w:val="24"/>
        </w:rPr>
        <w:fldChar w:fldCharType="end"/>
      </w:r>
      <w:r>
        <w:rPr>
          <w:sz w:val="24"/>
        </w:rPr>
        <w:t xml:space="preserve"> </w:t>
      </w:r>
      <w:r>
        <w:rPr>
          <w:position w:val="-6"/>
          <w:sz w:val="24"/>
        </w:rPr>
        <w:t xml:space="preserve">r =1, R   </w:t>
      </w:r>
      <w:r>
        <w:rPr>
          <w:sz w:val="24"/>
        </w:rPr>
        <w:t xml:space="preserve">U </w:t>
      </w:r>
      <w:r>
        <w:rPr>
          <w:position w:val="-6"/>
          <w:sz w:val="24"/>
        </w:rPr>
        <w:t xml:space="preserve">rB  </w:t>
      </w:r>
      <w:r>
        <w:rPr>
          <w:sz w:val="24"/>
        </w:rPr>
        <w:t>T</w:t>
      </w:r>
      <w:r>
        <w:rPr>
          <w:position w:val="-6"/>
          <w:sz w:val="24"/>
        </w:rPr>
        <w:t xml:space="preserve">rJ </w:t>
      </w:r>
      <w:r>
        <w:rPr>
          <w:sz w:val="24"/>
        </w:rPr>
        <w:sym w:font="Symbol" w:char="F07D"/>
      </w:r>
      <w:r>
        <w:rPr>
          <w:position w:val="-6"/>
          <w:sz w:val="24"/>
        </w:rPr>
        <w:t xml:space="preserve"> / </w:t>
      </w:r>
      <w:r>
        <w:rPr>
          <w:sz w:val="24"/>
        </w:rPr>
        <w:fldChar w:fldCharType="begin"/>
      </w:r>
      <w:r>
        <w:rPr>
          <w:sz w:val="24"/>
        </w:rPr>
        <w:instrText>SYMBOL 123 \f "Symbol"</w:instrText>
      </w:r>
      <w:r>
        <w:rPr>
          <w:sz w:val="24"/>
        </w:rPr>
        <w:fldChar w:fldCharType="end"/>
      </w:r>
      <w:r>
        <w:rPr>
          <w:position w:val="-6"/>
          <w:sz w:val="24"/>
        </w:rPr>
        <w:t xml:space="preserve"> </w:t>
      </w:r>
      <w:r>
        <w:rPr>
          <w:sz w:val="24"/>
        </w:rPr>
        <w:fldChar w:fldCharType="begin"/>
      </w:r>
      <w:r>
        <w:rPr>
          <w:sz w:val="24"/>
        </w:rPr>
        <w:instrText>SYMBOL 229 \f "Symbol"</w:instrText>
      </w:r>
      <w:r>
        <w:rPr>
          <w:sz w:val="24"/>
        </w:rPr>
        <w:fldChar w:fldCharType="end"/>
      </w:r>
      <w:r>
        <w:rPr>
          <w:position w:val="-6"/>
          <w:sz w:val="24"/>
        </w:rPr>
        <w:t xml:space="preserve"> i = 1, I  </w:t>
      </w:r>
      <w:r>
        <w:rPr>
          <w:sz w:val="24"/>
        </w:rPr>
        <w:t>V</w:t>
      </w:r>
      <w:r>
        <w:rPr>
          <w:position w:val="-6"/>
          <w:sz w:val="24"/>
        </w:rPr>
        <w:t xml:space="preserve"> iB </w:t>
      </w:r>
      <w:r>
        <w:rPr>
          <w:sz w:val="24"/>
        </w:rPr>
        <w:t>A</w:t>
      </w:r>
      <w:r>
        <w:rPr>
          <w:position w:val="-6"/>
          <w:sz w:val="24"/>
        </w:rPr>
        <w:t xml:space="preserve"> iJ </w:t>
      </w:r>
      <w:r>
        <w:rPr>
          <w:sz w:val="24"/>
        </w:rPr>
        <w:sym w:font="Symbol" w:char="F0A3"/>
      </w:r>
      <w:r>
        <w:rPr>
          <w:sz w:val="24"/>
        </w:rPr>
        <w:t xml:space="preserve"> 1</w:t>
      </w:r>
      <w:r>
        <w:rPr>
          <w:sz w:val="24"/>
        </w:rPr>
        <w:sym w:font="Symbol" w:char="F07D"/>
      </w:r>
      <w:r>
        <w:rPr>
          <w:position w:val="-6"/>
          <w:sz w:val="24"/>
        </w:rPr>
        <w:t xml:space="preserve">,  J = 1,2, ..., n  </w:t>
      </w:r>
      <w:r>
        <w:rPr>
          <w:sz w:val="24"/>
        </w:rPr>
        <w:t>(2)</w:t>
      </w:r>
      <w:r>
        <w:rPr>
          <w:position w:val="-6"/>
          <w:sz w:val="24"/>
        </w:rPr>
        <w:t xml:space="preserve"> </w:t>
      </w:r>
    </w:p>
    <w:p w:rsidR="00000000" w:rsidRDefault="00EF6CC0">
      <w:pPr>
        <w:jc w:val="both"/>
        <w:rPr>
          <w:position w:val="-6"/>
          <w:sz w:val="24"/>
        </w:rPr>
      </w:pPr>
    </w:p>
    <w:p w:rsidR="00000000" w:rsidRDefault="00EF6CC0">
      <w:pPr>
        <w:jc w:val="both"/>
        <w:rPr>
          <w:sz w:val="24"/>
        </w:rPr>
      </w:pPr>
      <w:r>
        <w:rPr>
          <w:sz w:val="24"/>
        </w:rPr>
        <w:t xml:space="preserve">U </w:t>
      </w:r>
      <w:r>
        <w:rPr>
          <w:position w:val="-6"/>
          <w:sz w:val="24"/>
        </w:rPr>
        <w:t xml:space="preserve">rB </w:t>
      </w:r>
      <w:r>
        <w:rPr>
          <w:sz w:val="24"/>
        </w:rPr>
        <w:t xml:space="preserve">, </w:t>
      </w:r>
      <w:r>
        <w:rPr>
          <w:position w:val="-6"/>
          <w:sz w:val="24"/>
        </w:rPr>
        <w:t xml:space="preserve"> </w:t>
      </w:r>
      <w:r>
        <w:rPr>
          <w:sz w:val="24"/>
        </w:rPr>
        <w:t>V</w:t>
      </w:r>
      <w:r>
        <w:rPr>
          <w:position w:val="-6"/>
          <w:sz w:val="24"/>
        </w:rPr>
        <w:t xml:space="preserve"> iB  </w:t>
      </w:r>
      <w:r>
        <w:rPr>
          <w:sz w:val="24"/>
        </w:rPr>
        <w:t xml:space="preserve"> </w:t>
      </w:r>
      <w:r>
        <w:rPr>
          <w:sz w:val="24"/>
        </w:rPr>
        <w:sym w:font="Symbol" w:char="F0B3"/>
      </w:r>
      <w:r>
        <w:rPr>
          <w:sz w:val="24"/>
        </w:rPr>
        <w:t xml:space="preserve">  </w:t>
      </w:r>
      <w:r>
        <w:rPr>
          <w:sz w:val="24"/>
        </w:rPr>
        <w:sym w:font="Symbol" w:char="F065"/>
      </w:r>
      <w:r>
        <w:rPr>
          <w:sz w:val="24"/>
        </w:rPr>
        <w:t xml:space="preserve"> </w:t>
      </w:r>
      <w:r>
        <w:rPr>
          <w:position w:val="-6"/>
          <w:sz w:val="24"/>
        </w:rPr>
        <w:t xml:space="preserve"> </w:t>
      </w:r>
      <w:r>
        <w:rPr>
          <w:sz w:val="24"/>
        </w:rPr>
        <w:sym w:font="Symbol" w:char="F03E"/>
      </w:r>
      <w:r>
        <w:rPr>
          <w:position w:val="-6"/>
          <w:sz w:val="24"/>
        </w:rPr>
        <w:t xml:space="preserve"> </w:t>
      </w:r>
      <w:r>
        <w:rPr>
          <w:sz w:val="24"/>
        </w:rPr>
        <w:t xml:space="preserve"> 0   </w:t>
      </w:r>
      <w:r>
        <w:rPr>
          <w:sz w:val="24"/>
        </w:rPr>
        <w:sym w:font="Symbol" w:char="F022"/>
      </w:r>
      <w:r>
        <w:rPr>
          <w:position w:val="-6"/>
          <w:sz w:val="24"/>
        </w:rPr>
        <w:t>r, i,  (3)</w:t>
      </w:r>
    </w:p>
    <w:p w:rsidR="00000000" w:rsidRDefault="00EF6CC0">
      <w:pPr>
        <w:jc w:val="both"/>
        <w:rPr>
          <w:sz w:val="24"/>
        </w:rPr>
      </w:pPr>
    </w:p>
    <w:p w:rsidR="00000000" w:rsidRDefault="00EF6CC0">
      <w:pPr>
        <w:jc w:val="both"/>
        <w:rPr>
          <w:sz w:val="24"/>
        </w:rPr>
      </w:pPr>
      <w:r>
        <w:rPr>
          <w:sz w:val="24"/>
        </w:rPr>
        <w:t>Onde:</w:t>
      </w:r>
    </w:p>
    <w:p w:rsidR="00000000" w:rsidRDefault="00EF6CC0">
      <w:pPr>
        <w:jc w:val="both"/>
        <w:rPr>
          <w:sz w:val="24"/>
        </w:rPr>
      </w:pPr>
    </w:p>
    <w:p w:rsidR="00000000" w:rsidRDefault="00EF6CC0">
      <w:pPr>
        <w:jc w:val="both"/>
        <w:rPr>
          <w:sz w:val="24"/>
        </w:rPr>
      </w:pPr>
      <w:r>
        <w:rPr>
          <w:sz w:val="24"/>
        </w:rPr>
        <w:t>H</w:t>
      </w:r>
      <w:r>
        <w:rPr>
          <w:position w:val="-6"/>
          <w:sz w:val="24"/>
        </w:rPr>
        <w:t xml:space="preserve">B </w:t>
      </w:r>
      <w:r>
        <w:rPr>
          <w:sz w:val="24"/>
        </w:rPr>
        <w:t xml:space="preserve">= representa um índice de uma unidade B que está sendo avaliada, razão entre saídas e </w:t>
      </w:r>
      <w:r>
        <w:rPr>
          <w:sz w:val="24"/>
        </w:rPr>
        <w:tab/>
        <w:t>entradas co</w:t>
      </w:r>
      <w:r>
        <w:rPr>
          <w:sz w:val="24"/>
        </w:rPr>
        <w:t>mparadas;</w:t>
      </w:r>
    </w:p>
    <w:p w:rsidR="00000000" w:rsidRDefault="00EF6CC0">
      <w:pPr>
        <w:jc w:val="both"/>
        <w:rPr>
          <w:sz w:val="24"/>
        </w:rPr>
      </w:pPr>
      <w:r>
        <w:rPr>
          <w:sz w:val="24"/>
        </w:rPr>
        <w:t xml:space="preserve">B = representa a unidade (base) que está sendo avaliada; </w:t>
      </w:r>
    </w:p>
    <w:p w:rsidR="00000000" w:rsidRDefault="00EF6CC0">
      <w:pPr>
        <w:jc w:val="both"/>
        <w:rPr>
          <w:sz w:val="24"/>
        </w:rPr>
      </w:pPr>
    </w:p>
    <w:p w:rsidR="00000000" w:rsidRDefault="00EF6CC0">
      <w:pPr>
        <w:jc w:val="both"/>
        <w:rPr>
          <w:sz w:val="24"/>
        </w:rPr>
      </w:pPr>
      <w:r>
        <w:rPr>
          <w:sz w:val="24"/>
        </w:rPr>
        <w:t>T</w:t>
      </w:r>
      <w:r>
        <w:rPr>
          <w:position w:val="-6"/>
          <w:sz w:val="24"/>
        </w:rPr>
        <w:t xml:space="preserve">rJ </w:t>
      </w:r>
      <w:r>
        <w:rPr>
          <w:sz w:val="24"/>
        </w:rPr>
        <w:t xml:space="preserve"> = quantidade observada de entrada r produzida por</w:t>
      </w:r>
      <w:r>
        <w:rPr>
          <w:position w:val="-6"/>
          <w:sz w:val="24"/>
        </w:rPr>
        <w:t>J;</w:t>
      </w:r>
    </w:p>
    <w:p w:rsidR="00000000" w:rsidRDefault="00EF6CC0">
      <w:pPr>
        <w:jc w:val="both"/>
        <w:rPr>
          <w:sz w:val="24"/>
        </w:rPr>
      </w:pPr>
      <w:r>
        <w:rPr>
          <w:sz w:val="24"/>
        </w:rPr>
        <w:t xml:space="preserve">A </w:t>
      </w:r>
      <w:r>
        <w:rPr>
          <w:position w:val="-6"/>
          <w:sz w:val="24"/>
        </w:rPr>
        <w:t xml:space="preserve">iJ </w:t>
      </w:r>
      <w:r>
        <w:rPr>
          <w:sz w:val="24"/>
        </w:rPr>
        <w:t>= quantidade observada de saída i usada por</w:t>
      </w:r>
      <w:r>
        <w:rPr>
          <w:position w:val="-6"/>
          <w:sz w:val="24"/>
        </w:rPr>
        <w:t>J;</w:t>
      </w:r>
    </w:p>
    <w:p w:rsidR="00000000" w:rsidRDefault="00EF6CC0">
      <w:pPr>
        <w:jc w:val="both"/>
        <w:rPr>
          <w:sz w:val="24"/>
        </w:rPr>
      </w:pPr>
    </w:p>
    <w:p w:rsidR="00000000" w:rsidRDefault="00EF6CC0">
      <w:pPr>
        <w:jc w:val="both"/>
        <w:rPr>
          <w:sz w:val="24"/>
        </w:rPr>
      </w:pPr>
      <w:r>
        <w:rPr>
          <w:sz w:val="24"/>
        </w:rPr>
        <w:t xml:space="preserve">U </w:t>
      </w:r>
      <w:r>
        <w:rPr>
          <w:position w:val="-6"/>
          <w:sz w:val="24"/>
        </w:rPr>
        <w:t xml:space="preserve">rB </w:t>
      </w:r>
      <w:r>
        <w:rPr>
          <w:sz w:val="24"/>
        </w:rPr>
        <w:t xml:space="preserve"> = peso dado à entrada r relativo à base B;</w:t>
      </w:r>
    </w:p>
    <w:p w:rsidR="00000000" w:rsidRDefault="00EF6CC0">
      <w:pPr>
        <w:jc w:val="both"/>
        <w:rPr>
          <w:sz w:val="24"/>
        </w:rPr>
      </w:pPr>
      <w:r>
        <w:rPr>
          <w:sz w:val="24"/>
        </w:rPr>
        <w:t>V</w:t>
      </w:r>
      <w:r>
        <w:rPr>
          <w:position w:val="-6"/>
          <w:sz w:val="24"/>
        </w:rPr>
        <w:t xml:space="preserve"> iB </w:t>
      </w:r>
      <w:r>
        <w:rPr>
          <w:sz w:val="24"/>
        </w:rPr>
        <w:t>= peso dado à saída i re</w:t>
      </w:r>
      <w:r>
        <w:rPr>
          <w:sz w:val="24"/>
        </w:rPr>
        <w:t>lativo à base B;</w:t>
      </w:r>
    </w:p>
    <w:p w:rsidR="00000000" w:rsidRDefault="00EF6CC0">
      <w:pPr>
        <w:jc w:val="both"/>
        <w:rPr>
          <w:sz w:val="24"/>
        </w:rPr>
      </w:pPr>
    </w:p>
    <w:p w:rsidR="00000000" w:rsidRDefault="00EF6CC0">
      <w:pPr>
        <w:jc w:val="both"/>
        <w:rPr>
          <w:b/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>SYMBOL 206 \f "Symbol"</w:instrText>
      </w:r>
      <w:r>
        <w:rPr>
          <w:sz w:val="24"/>
        </w:rPr>
        <w:fldChar w:fldCharType="end"/>
      </w:r>
      <w:r>
        <w:rPr>
          <w:sz w:val="24"/>
        </w:rPr>
        <w:t xml:space="preserve"> = constante positiva infinitesimal.</w:t>
      </w:r>
      <w:r>
        <w:rPr>
          <w:b/>
          <w:sz w:val="24"/>
        </w:rPr>
        <w:t xml:space="preserve"> </w:t>
      </w:r>
    </w:p>
    <w:p w:rsidR="00000000" w:rsidRDefault="00EF6CC0">
      <w:pPr>
        <w:jc w:val="both"/>
        <w:rPr>
          <w:sz w:val="24"/>
        </w:rPr>
      </w:pPr>
    </w:p>
    <w:p w:rsidR="00000000" w:rsidRDefault="00EF6CC0">
      <w:pPr>
        <w:jc w:val="both"/>
        <w:rPr>
          <w:sz w:val="24"/>
        </w:rPr>
      </w:pPr>
      <w:r>
        <w:rPr>
          <w:sz w:val="24"/>
        </w:rPr>
        <w:tab/>
        <w:t>O modelo desta fase deve seguir os 05 procedimentos abaixo relatados:</w:t>
      </w:r>
    </w:p>
    <w:p w:rsidR="00000000" w:rsidRDefault="00EF6CC0">
      <w:pPr>
        <w:jc w:val="both"/>
        <w:rPr>
          <w:sz w:val="24"/>
        </w:rPr>
      </w:pPr>
      <w:r>
        <w:rPr>
          <w:sz w:val="24"/>
        </w:rPr>
        <w:tab/>
        <w:t>1) Proceda a uma prospecção no mercado e eleja um grupo de empresas  para participar do estudo comparat</w:t>
      </w:r>
      <w:r>
        <w:rPr>
          <w:sz w:val="24"/>
        </w:rPr>
        <w:t xml:space="preserve">ivo. </w:t>
      </w:r>
    </w:p>
    <w:p w:rsidR="00000000" w:rsidRDefault="00EF6CC0">
      <w:pPr>
        <w:jc w:val="both"/>
        <w:rPr>
          <w:sz w:val="24"/>
        </w:rPr>
      </w:pPr>
      <w:r>
        <w:rPr>
          <w:sz w:val="24"/>
        </w:rPr>
        <w:tab/>
        <w:t>2) Elabore um quadro {1} resumo. Neste quadro serão listados as “J” empresas e os seus dados agrupados em dois setores: dados que se desejam maximizar, por exemplo, faturamento “Tr” e dados que se desejam minimizar "A</w:t>
      </w:r>
      <w:r>
        <w:rPr>
          <w:position w:val="-6"/>
          <w:sz w:val="24"/>
        </w:rPr>
        <w:t>i</w:t>
      </w:r>
      <w:r>
        <w:rPr>
          <w:sz w:val="24"/>
        </w:rPr>
        <w:t>" (gastos com alimentação, tran</w:t>
      </w:r>
      <w:r>
        <w:rPr>
          <w:sz w:val="24"/>
        </w:rPr>
        <w:t>sporte, jurídico, etc) formando dois conjuntos: numerador (entrada) e denominador (saída).</w:t>
      </w:r>
    </w:p>
    <w:p w:rsidR="00000000" w:rsidRDefault="00EF6CC0">
      <w:pPr>
        <w:jc w:val="both"/>
        <w:rPr>
          <w:sz w:val="24"/>
        </w:rPr>
      </w:pPr>
      <w:r>
        <w:rPr>
          <w:sz w:val="24"/>
        </w:rPr>
        <w:tab/>
        <w:t>3) Determine a eficiência relativa, representada pela razão entre o numerador e o denominador, levando-se em conta todas as empresas envolvidas na análise. Para ess</w:t>
      </w:r>
      <w:r>
        <w:rPr>
          <w:sz w:val="24"/>
        </w:rPr>
        <w:t>e cálculo pode-se usar o programa “LINDO” [5] ou o programa QSB+ de Pesquisa Operacional</w:t>
      </w:r>
    </w:p>
    <w:p w:rsidR="00000000" w:rsidRDefault="00EF6CC0">
      <w:pPr>
        <w:jc w:val="center"/>
        <w:rPr>
          <w:sz w:val="24"/>
        </w:rPr>
      </w:pPr>
    </w:p>
    <w:p w:rsidR="00000000" w:rsidRDefault="00EF6CC0">
      <w:pPr>
        <w:jc w:val="center"/>
        <w:rPr>
          <w:sz w:val="24"/>
        </w:rPr>
      </w:pPr>
    </w:p>
    <w:tbl>
      <w:tblPr>
        <w:tblW w:w="0" w:type="auto"/>
        <w:tblInd w:w="19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1142"/>
        <w:gridCol w:w="1159"/>
        <w:gridCol w:w="1226"/>
        <w:gridCol w:w="1175"/>
        <w:gridCol w:w="110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2" w:type="dxa"/>
            <w:tcBorders>
              <w:bottom w:val="nil"/>
            </w:tcBorders>
            <w:shd w:val="pct25" w:color="auto" w:fill="auto"/>
          </w:tcPr>
          <w:p w:rsidR="00000000" w:rsidRDefault="00EF6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J</w:t>
            </w:r>
          </w:p>
        </w:tc>
        <w:tc>
          <w:tcPr>
            <w:tcW w:w="1159" w:type="dxa"/>
            <w:shd w:val="pct10" w:color="auto" w:fill="auto"/>
          </w:tcPr>
          <w:p w:rsidR="00000000" w:rsidRDefault="00EF6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Tr (%)</w:t>
            </w:r>
          </w:p>
        </w:tc>
        <w:tc>
          <w:tcPr>
            <w:tcW w:w="1226" w:type="dxa"/>
            <w:shd w:val="pct10" w:color="auto" w:fill="auto"/>
          </w:tcPr>
          <w:p w:rsidR="00000000" w:rsidRDefault="00EF6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A1(%)</w:t>
            </w:r>
          </w:p>
        </w:tc>
        <w:tc>
          <w:tcPr>
            <w:tcW w:w="1175" w:type="dxa"/>
            <w:shd w:val="pct10" w:color="auto" w:fill="auto"/>
          </w:tcPr>
          <w:p w:rsidR="00000000" w:rsidRDefault="00EF6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A2 (%)</w:t>
            </w:r>
          </w:p>
        </w:tc>
        <w:tc>
          <w:tcPr>
            <w:tcW w:w="1105" w:type="dxa"/>
            <w:shd w:val="pct10" w:color="auto" w:fill="auto"/>
          </w:tcPr>
          <w:p w:rsidR="00000000" w:rsidRDefault="00EF6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A3 (%)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2" w:type="dxa"/>
            <w:shd w:val="pct25" w:color="auto" w:fill="auto"/>
          </w:tcPr>
          <w:p w:rsidR="00000000" w:rsidRDefault="00EF6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9" w:type="dxa"/>
          </w:tcPr>
          <w:p w:rsidR="00000000" w:rsidRDefault="00EF6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26" w:type="dxa"/>
          </w:tcPr>
          <w:p w:rsidR="00000000" w:rsidRDefault="00EF6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5" w:type="dxa"/>
          </w:tcPr>
          <w:p w:rsidR="00000000" w:rsidRDefault="00EF6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5" w:type="dxa"/>
          </w:tcPr>
          <w:p w:rsidR="00000000" w:rsidRDefault="00EF6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2" w:type="dxa"/>
            <w:shd w:val="pct25" w:color="auto" w:fill="auto"/>
          </w:tcPr>
          <w:p w:rsidR="00000000" w:rsidRDefault="00EF6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9" w:type="dxa"/>
          </w:tcPr>
          <w:p w:rsidR="00000000" w:rsidRDefault="00EF6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226" w:type="dxa"/>
          </w:tcPr>
          <w:p w:rsidR="00000000" w:rsidRDefault="00EF6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5" w:type="dxa"/>
          </w:tcPr>
          <w:p w:rsidR="00000000" w:rsidRDefault="00EF6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05" w:type="dxa"/>
          </w:tcPr>
          <w:p w:rsidR="00000000" w:rsidRDefault="00EF6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2" w:type="dxa"/>
            <w:shd w:val="pct25" w:color="auto" w:fill="auto"/>
          </w:tcPr>
          <w:p w:rsidR="00000000" w:rsidRDefault="00EF6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159" w:type="dxa"/>
          </w:tcPr>
          <w:p w:rsidR="00000000" w:rsidRDefault="00EF6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226" w:type="dxa"/>
          </w:tcPr>
          <w:p w:rsidR="00000000" w:rsidRDefault="00EF6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175" w:type="dxa"/>
          </w:tcPr>
          <w:p w:rsidR="00000000" w:rsidRDefault="00EF6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....</w:t>
            </w:r>
          </w:p>
        </w:tc>
        <w:tc>
          <w:tcPr>
            <w:tcW w:w="1105" w:type="dxa"/>
          </w:tcPr>
          <w:p w:rsidR="00000000" w:rsidRDefault="00EF6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2" w:type="dxa"/>
            <w:shd w:val="pct25" w:color="auto" w:fill="auto"/>
          </w:tcPr>
          <w:p w:rsidR="00000000" w:rsidRDefault="00EF6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59" w:type="dxa"/>
          </w:tcPr>
          <w:p w:rsidR="00000000" w:rsidRDefault="00EF6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226" w:type="dxa"/>
          </w:tcPr>
          <w:p w:rsidR="00000000" w:rsidRDefault="00EF6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5" w:type="dxa"/>
          </w:tcPr>
          <w:p w:rsidR="00000000" w:rsidRDefault="00EF6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05" w:type="dxa"/>
          </w:tcPr>
          <w:p w:rsidR="00000000" w:rsidRDefault="00EF6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2" w:type="dxa"/>
            <w:shd w:val="pct25" w:color="auto" w:fill="auto"/>
          </w:tcPr>
          <w:p w:rsidR="00000000" w:rsidRDefault="00EF6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59" w:type="dxa"/>
          </w:tcPr>
          <w:p w:rsidR="00000000" w:rsidRDefault="00EF6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226" w:type="dxa"/>
          </w:tcPr>
          <w:p w:rsidR="00000000" w:rsidRDefault="00EF6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5" w:type="dxa"/>
          </w:tcPr>
          <w:p w:rsidR="00000000" w:rsidRDefault="00EF6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5" w:type="dxa"/>
          </w:tcPr>
          <w:p w:rsidR="00000000" w:rsidRDefault="00EF6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2" w:type="dxa"/>
            <w:shd w:val="pct25" w:color="auto" w:fill="auto"/>
          </w:tcPr>
          <w:p w:rsidR="00000000" w:rsidRDefault="00EF6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59" w:type="dxa"/>
          </w:tcPr>
          <w:p w:rsidR="00000000" w:rsidRDefault="00EF6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226" w:type="dxa"/>
          </w:tcPr>
          <w:p w:rsidR="00000000" w:rsidRDefault="00EF6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5" w:type="dxa"/>
          </w:tcPr>
          <w:p w:rsidR="00000000" w:rsidRDefault="00EF6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5" w:type="dxa"/>
          </w:tcPr>
          <w:p w:rsidR="00000000" w:rsidRDefault="00EF6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000000" w:rsidRDefault="00EF6CC0">
      <w:pPr>
        <w:jc w:val="center"/>
        <w:rPr>
          <w:sz w:val="24"/>
        </w:rPr>
      </w:pPr>
      <w:r>
        <w:rPr>
          <w:b/>
          <w:sz w:val="24"/>
        </w:rPr>
        <w:t>Quadro {1} - (Tr) x (Ai) para 8 empresas.</w:t>
      </w:r>
      <w:r>
        <w:rPr>
          <w:sz w:val="24"/>
        </w:rPr>
        <w:t xml:space="preserve"> </w:t>
      </w:r>
    </w:p>
    <w:p w:rsidR="00000000" w:rsidRDefault="00EF6CC0">
      <w:pPr>
        <w:jc w:val="center"/>
        <w:rPr>
          <w:sz w:val="24"/>
        </w:rPr>
      </w:pPr>
    </w:p>
    <w:p w:rsidR="00000000" w:rsidRDefault="00EF6CC0">
      <w:pPr>
        <w:jc w:val="both"/>
        <w:rPr>
          <w:sz w:val="24"/>
        </w:rPr>
      </w:pPr>
      <w:r>
        <w:rPr>
          <w:sz w:val="24"/>
        </w:rPr>
        <w:lastRenderedPageBreak/>
        <w:tab/>
        <w:t>4) A ef</w:t>
      </w:r>
      <w:r>
        <w:rPr>
          <w:sz w:val="24"/>
        </w:rPr>
        <w:t>iciência relativa H</w:t>
      </w:r>
      <w:r>
        <w:rPr>
          <w:position w:val="-6"/>
          <w:sz w:val="24"/>
        </w:rPr>
        <w:t>B</w:t>
      </w:r>
      <w:r>
        <w:rPr>
          <w:sz w:val="24"/>
        </w:rPr>
        <w:t xml:space="preserve"> de cada empresa é calculada através do modelo de equações (1-3) linearizado (ver detalhes em [6]), onde se obtém o conjunto referência (conjunto de eficiência - 100 %) para cada empresa analisada e as folgas e excessos, caso existam. E</w:t>
      </w:r>
      <w:r>
        <w:rPr>
          <w:sz w:val="24"/>
        </w:rPr>
        <w:t>labora-se um quadro resumo listando por coluna as unidades que estão sendo avaliadas, a eficiência relativa, o conjunto referência de cada empresa e as folgas e excessos de entrada e saída.</w:t>
      </w:r>
    </w:p>
    <w:p w:rsidR="00000000" w:rsidRDefault="00EF6CC0">
      <w:pPr>
        <w:jc w:val="both"/>
        <w:rPr>
          <w:sz w:val="24"/>
        </w:rPr>
      </w:pPr>
      <w:r>
        <w:rPr>
          <w:sz w:val="24"/>
        </w:rPr>
        <w:tab/>
        <w:t>5) Proceda a uma análise com base na eficiência relativa e suas f</w:t>
      </w:r>
      <w:r>
        <w:rPr>
          <w:sz w:val="24"/>
        </w:rPr>
        <w:t>olgas com o objetivo de determinar os excessos no denominador ou escassez no numerador, fontes geradoras de ineficiências.</w:t>
      </w:r>
    </w:p>
    <w:p w:rsidR="00000000" w:rsidRDefault="00EF6CC0">
      <w:pPr>
        <w:ind w:hanging="1701"/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  <w:t>Após a função ter sido otimizada é possível saber onde atuar para que a eficiência seja “1”.</w:t>
      </w:r>
    </w:p>
    <w:p w:rsidR="00000000" w:rsidRDefault="00EF6CC0">
      <w:pPr>
        <w:ind w:hanging="170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Escolha, então, as unidades que apre</w:t>
      </w:r>
      <w:r>
        <w:rPr>
          <w:sz w:val="24"/>
        </w:rPr>
        <w:t xml:space="preserve">sentaram eficiência menor do que "1" e compare com o seu conjunto referência (unidades que obtiveram eficiência "1”). Essa observação deve facilitar a identificação das fonte de suas ineficiências.  </w:t>
      </w:r>
    </w:p>
    <w:p w:rsidR="00000000" w:rsidRDefault="00EF6CC0">
      <w:pPr>
        <w:jc w:val="both"/>
        <w:rPr>
          <w:sz w:val="24"/>
        </w:rPr>
      </w:pPr>
      <w:r>
        <w:rPr>
          <w:sz w:val="24"/>
        </w:rPr>
        <w:tab/>
        <w:t>Com este procedimento, será determinada no “ranking” do</w:t>
      </w:r>
      <w:r>
        <w:rPr>
          <w:sz w:val="24"/>
        </w:rPr>
        <w:t xml:space="preserve"> quadro {2}, a posição da empresa que não obteve o desempenho "1".</w:t>
      </w:r>
    </w:p>
    <w:p w:rsidR="00000000" w:rsidRDefault="00EF6CC0">
      <w:pPr>
        <w:jc w:val="both"/>
        <w:rPr>
          <w:sz w:val="24"/>
        </w:rPr>
      </w:pPr>
      <w:r>
        <w:rPr>
          <w:sz w:val="24"/>
        </w:rPr>
        <w:tab/>
        <w:t xml:space="preserve">A análise que será apresentada baseia-se nos resultados obtidos pelo programa (QSB+) e estão sumarizados nos quadro {2} a título de ilustração: </w:t>
      </w:r>
    </w:p>
    <w:p w:rsidR="00000000" w:rsidRDefault="00EF6CC0">
      <w:pPr>
        <w:jc w:val="center"/>
        <w:rPr>
          <w:b/>
          <w:sz w:val="24"/>
        </w:rPr>
      </w:pPr>
    </w:p>
    <w:p w:rsidR="00000000" w:rsidRDefault="00EF6CC0">
      <w:pPr>
        <w:jc w:val="center"/>
        <w:rPr>
          <w:b/>
          <w:sz w:val="24"/>
        </w:rPr>
      </w:pPr>
    </w:p>
    <w:tbl>
      <w:tblPr>
        <w:tblW w:w="0" w:type="auto"/>
        <w:tblInd w:w="1531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479"/>
        <w:gridCol w:w="709"/>
        <w:gridCol w:w="796"/>
        <w:gridCol w:w="851"/>
        <w:gridCol w:w="850"/>
        <w:gridCol w:w="829"/>
        <w:gridCol w:w="683"/>
        <w:gridCol w:w="658"/>
        <w:gridCol w:w="66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25" w:color="auto" w:fill="auto"/>
          </w:tcPr>
          <w:p w:rsidR="00000000" w:rsidRDefault="00EF6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J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00000" w:rsidRDefault="00EF6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HB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A1</w:t>
            </w:r>
          </w:p>
          <w:p w:rsidR="00000000" w:rsidRDefault="00EF6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folga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A2</w:t>
            </w:r>
          </w:p>
          <w:p w:rsidR="00000000" w:rsidRDefault="00EF6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folga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A3</w:t>
            </w:r>
          </w:p>
          <w:p w:rsidR="00000000" w:rsidRDefault="00EF6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folga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00000" w:rsidRDefault="00EF6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CONJ.REF.</w:t>
            </w:r>
          </w:p>
        </w:tc>
        <w:tc>
          <w:tcPr>
            <w:tcW w:w="200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000000" w:rsidRDefault="00EF6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Excesso de saída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000000" w:rsidRDefault="00EF6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00000" w:rsidRDefault="00EF6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0.78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00000" w:rsidRDefault="00EF6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e 8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000000" w:rsidRDefault="00EF6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1.32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000000" w:rsidRDefault="00EF6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0.66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000000" w:rsidRDefault="00EF6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25" w:color="auto" w:fill="auto"/>
          </w:tcPr>
          <w:p w:rsidR="00000000" w:rsidRDefault="00EF6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000000" w:rsidRDefault="00EF6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0.82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0.41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00000" w:rsidRDefault="00EF6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e 8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000000" w:rsidRDefault="00EF6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0.36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000000" w:rsidRDefault="00EF6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0.72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000000" w:rsidRDefault="00EF6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000000" w:rsidRDefault="00EF6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00000" w:rsidRDefault="00EF6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00000" w:rsidRDefault="00EF6CC0">
            <w:pPr>
              <w:jc w:val="center"/>
              <w:rPr>
                <w:sz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000000" w:rsidRDefault="00EF6CC0">
            <w:pPr>
              <w:jc w:val="center"/>
              <w:rPr>
                <w:sz w:val="24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000000" w:rsidRDefault="00EF6CC0">
            <w:pPr>
              <w:jc w:val="center"/>
              <w:rPr>
                <w:sz w:val="24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000000" w:rsidRDefault="00EF6CC0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25" w:color="auto" w:fill="auto"/>
          </w:tcPr>
          <w:p w:rsidR="00000000" w:rsidRDefault="00EF6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000000" w:rsidRDefault="00EF6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0.91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00000" w:rsidRDefault="00EF6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e 8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000000" w:rsidRDefault="00EF6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0.18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000000" w:rsidRDefault="00EF6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0.18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000000" w:rsidRDefault="00EF6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:rsidR="00000000" w:rsidRDefault="00EF6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:rsidR="00000000" w:rsidRDefault="00EF6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EF6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EF6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EF6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</w:tcPr>
          <w:p w:rsidR="00000000" w:rsidRDefault="00EF6CC0">
            <w:pPr>
              <w:jc w:val="center"/>
              <w:rPr>
                <w:sz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000000" w:rsidRDefault="00EF6CC0">
            <w:pPr>
              <w:jc w:val="center"/>
              <w:rPr>
                <w:sz w:val="24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000000" w:rsidRDefault="00EF6CC0">
            <w:pPr>
              <w:jc w:val="center"/>
              <w:rPr>
                <w:sz w:val="24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000000" w:rsidRDefault="00EF6CC0">
            <w:pPr>
              <w:jc w:val="center"/>
              <w:rPr>
                <w:sz w:val="24"/>
              </w:rPr>
            </w:pPr>
          </w:p>
        </w:tc>
      </w:tr>
    </w:tbl>
    <w:p w:rsidR="00000000" w:rsidRDefault="00EF6CC0">
      <w:pPr>
        <w:jc w:val="center"/>
        <w:rPr>
          <w:b/>
          <w:sz w:val="24"/>
        </w:rPr>
      </w:pPr>
      <w:r>
        <w:rPr>
          <w:b/>
          <w:sz w:val="24"/>
        </w:rPr>
        <w:t>Quadro {2} - Sumário dos Resultados.</w:t>
      </w:r>
    </w:p>
    <w:p w:rsidR="00000000" w:rsidRDefault="00EF6CC0">
      <w:pPr>
        <w:jc w:val="both"/>
        <w:rPr>
          <w:sz w:val="24"/>
        </w:rPr>
      </w:pPr>
    </w:p>
    <w:p w:rsidR="00000000" w:rsidRDefault="00EF6CC0">
      <w:pPr>
        <w:spacing w:before="240"/>
        <w:jc w:val="both"/>
        <w:rPr>
          <w:sz w:val="24"/>
        </w:rPr>
      </w:pPr>
      <w:r>
        <w:rPr>
          <w:sz w:val="24"/>
        </w:rPr>
        <w:tab/>
        <w:t>Com a aplicação do modelo, constatou-se a existênci</w:t>
      </w:r>
      <w:r>
        <w:rPr>
          <w:sz w:val="24"/>
        </w:rPr>
        <w:t>a de 04 empresas relativamente ineficientes (H</w:t>
      </w:r>
      <w:r>
        <w:rPr>
          <w:position w:val="-6"/>
          <w:sz w:val="24"/>
        </w:rPr>
        <w:t>B</w:t>
      </w:r>
      <w:r>
        <w:rPr>
          <w:sz w:val="24"/>
        </w:rPr>
        <w:t xml:space="preserve"> </w:t>
      </w:r>
      <w:r>
        <w:rPr>
          <w:sz w:val="24"/>
        </w:rPr>
        <w:sym w:font="Symbol" w:char="F03C"/>
      </w:r>
      <w:r>
        <w:rPr>
          <w:sz w:val="24"/>
        </w:rPr>
        <w:t>1) (j = 1, 2, 4 e 7) e 04 empresas relativamente eficientes (H</w:t>
      </w:r>
      <w:r>
        <w:rPr>
          <w:position w:val="-6"/>
          <w:sz w:val="24"/>
        </w:rPr>
        <w:t>B</w:t>
      </w:r>
      <w:r>
        <w:rPr>
          <w:sz w:val="24"/>
        </w:rPr>
        <w:t xml:space="preserve"> = 1) (j = 3, 5, 6 e 8).</w:t>
      </w:r>
    </w:p>
    <w:p w:rsidR="00000000" w:rsidRDefault="00EF6CC0">
      <w:pPr>
        <w:jc w:val="both"/>
        <w:rPr>
          <w:sz w:val="24"/>
        </w:rPr>
      </w:pPr>
      <w:r>
        <w:rPr>
          <w:sz w:val="24"/>
        </w:rPr>
        <w:tab/>
        <w:t>Por exemplo, a empresa 7 é somente relativamente eficiente em 91 % quando comparada ao seu conjunto referência {3, 8}.</w:t>
      </w:r>
    </w:p>
    <w:p w:rsidR="00000000" w:rsidRDefault="00EF6CC0">
      <w:pPr>
        <w:rPr>
          <w:sz w:val="24"/>
        </w:rPr>
      </w:pPr>
      <w:r>
        <w:rPr>
          <w:sz w:val="24"/>
        </w:rPr>
        <w:tab/>
        <w:t>Verifica-se, que a empresa 1, está consumindo, sem necessidade 26,4 %, 22 % e 22 % de seus recursos com relação às saídas 01, 02  e 03.</w:t>
      </w:r>
    </w:p>
    <w:p w:rsidR="00000000" w:rsidRDefault="00EF6CC0">
      <w:pPr>
        <w:rPr>
          <w:sz w:val="24"/>
        </w:rPr>
      </w:pPr>
      <w:r>
        <w:rPr>
          <w:sz w:val="24"/>
        </w:rPr>
        <w:tab/>
        <w:t xml:space="preserve">Ainda na primeira fase do modelo pode-se introduzir no primal (1-3) a restrição (4)    </w:t>
      </w:r>
      <w:r>
        <w:rPr>
          <w:sz w:val="24"/>
        </w:rPr>
        <w:fldChar w:fldCharType="begin"/>
      </w:r>
      <w:r>
        <w:rPr>
          <w:sz w:val="24"/>
        </w:rPr>
        <w:instrText>SYMBOL 123 \f "Symbol"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sz w:val="24"/>
        </w:rPr>
        <w:instrText>SYMBO</w:instrText>
      </w:r>
      <w:r>
        <w:rPr>
          <w:sz w:val="24"/>
        </w:rPr>
        <w:instrText>L 229 \f "Symbol"</w:instrText>
      </w:r>
      <w:r>
        <w:rPr>
          <w:sz w:val="24"/>
        </w:rPr>
        <w:fldChar w:fldCharType="end"/>
      </w:r>
      <w:r>
        <w:rPr>
          <w:sz w:val="24"/>
        </w:rPr>
        <w:t xml:space="preserve"> </w:t>
      </w:r>
      <w:r>
        <w:rPr>
          <w:position w:val="-6"/>
          <w:sz w:val="24"/>
        </w:rPr>
        <w:t xml:space="preserve">r = 1, R   </w:t>
      </w:r>
      <w:r>
        <w:rPr>
          <w:sz w:val="24"/>
        </w:rPr>
        <w:t xml:space="preserve">U </w:t>
      </w:r>
      <w:r>
        <w:rPr>
          <w:position w:val="-6"/>
          <w:sz w:val="24"/>
        </w:rPr>
        <w:t xml:space="preserve">rB </w:t>
      </w:r>
      <w:r>
        <w:rPr>
          <w:sz w:val="24"/>
        </w:rPr>
        <w:t>T</w:t>
      </w:r>
      <w:r>
        <w:rPr>
          <w:position w:val="-6"/>
          <w:sz w:val="24"/>
        </w:rPr>
        <w:t xml:space="preserve"> r</w:t>
      </w:r>
      <w:r>
        <w:rPr>
          <w:sz w:val="24"/>
          <w:vertAlign w:val="subscript"/>
        </w:rPr>
        <w:sym w:font="Symbol" w:char="F04A"/>
      </w:r>
      <w:r>
        <w:rPr>
          <w:sz w:val="24"/>
        </w:rPr>
        <w:sym w:font="Symbol" w:char="F07D"/>
      </w:r>
      <w:r>
        <w:rPr>
          <w:position w:val="-6"/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sym w:font="Symbol" w:char="F0B8"/>
      </w:r>
      <w:r>
        <w:rPr>
          <w:sz w:val="24"/>
        </w:rPr>
        <w:t xml:space="preserve"> </w:t>
      </w:r>
      <w:r>
        <w:rPr>
          <w:position w:val="-6"/>
          <w:sz w:val="24"/>
        </w:rPr>
        <w:t xml:space="preserve"> </w:t>
      </w:r>
      <w:r>
        <w:rPr>
          <w:sz w:val="24"/>
        </w:rPr>
        <w:fldChar w:fldCharType="begin"/>
      </w:r>
      <w:r>
        <w:rPr>
          <w:sz w:val="24"/>
        </w:rPr>
        <w:instrText>SYMBOL 123 \f "Symbol"</w:instrText>
      </w:r>
      <w:r>
        <w:rPr>
          <w:sz w:val="24"/>
        </w:rPr>
        <w:fldChar w:fldCharType="end"/>
      </w:r>
      <w:r>
        <w:rPr>
          <w:position w:val="-6"/>
          <w:sz w:val="24"/>
        </w:rPr>
        <w:t xml:space="preserve"> </w:t>
      </w:r>
      <w:r>
        <w:rPr>
          <w:sz w:val="24"/>
        </w:rPr>
        <w:fldChar w:fldCharType="begin"/>
      </w:r>
      <w:r>
        <w:rPr>
          <w:sz w:val="24"/>
        </w:rPr>
        <w:instrText>SYMBOL 229 \f "Symbol"</w:instrText>
      </w:r>
      <w:r>
        <w:rPr>
          <w:sz w:val="24"/>
        </w:rPr>
        <w:fldChar w:fldCharType="end"/>
      </w:r>
      <w:r>
        <w:rPr>
          <w:position w:val="-6"/>
          <w:sz w:val="24"/>
        </w:rPr>
        <w:t xml:space="preserve"> i = 1, I  </w:t>
      </w:r>
      <w:r>
        <w:rPr>
          <w:sz w:val="24"/>
        </w:rPr>
        <w:t>V</w:t>
      </w:r>
      <w:r>
        <w:rPr>
          <w:position w:val="-6"/>
          <w:sz w:val="24"/>
        </w:rPr>
        <w:t xml:space="preserve"> iB </w:t>
      </w:r>
      <w:r>
        <w:rPr>
          <w:sz w:val="24"/>
        </w:rPr>
        <w:t>A</w:t>
      </w:r>
      <w:r>
        <w:rPr>
          <w:position w:val="-6"/>
          <w:sz w:val="24"/>
        </w:rPr>
        <w:t xml:space="preserve">  i</w:t>
      </w:r>
      <w:r>
        <w:rPr>
          <w:sz w:val="24"/>
          <w:vertAlign w:val="subscript"/>
        </w:rPr>
        <w:sym w:font="Symbol" w:char="F04A"/>
      </w:r>
      <w:r>
        <w:rPr>
          <w:sz w:val="24"/>
        </w:rPr>
        <w:sym w:font="Symbol" w:char="F07D"/>
      </w:r>
      <w:r>
        <w:rPr>
          <w:position w:val="-6"/>
          <w:sz w:val="24"/>
        </w:rPr>
        <w:t xml:space="preserve"> </w:t>
      </w:r>
      <w:r>
        <w:rPr>
          <w:sz w:val="24"/>
        </w:rPr>
        <w:t xml:space="preserve">= 1, tomando-se o seguinte </w:t>
      </w:r>
    </w:p>
    <w:p w:rsidR="00000000" w:rsidRDefault="00EF6CC0">
      <w:pPr>
        <w:rPr>
          <w:position w:val="-6"/>
          <w:sz w:val="24"/>
        </w:rPr>
      </w:pPr>
      <w:r>
        <w:rPr>
          <w:sz w:val="24"/>
        </w:rPr>
        <w:t xml:space="preserve">procedimento com relação a unidade líder global: </w:t>
      </w:r>
    </w:p>
    <w:p w:rsidR="00000000" w:rsidRDefault="00EF6CC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sym w:font="Symbol" w:char="F0B7"/>
      </w:r>
      <w:r>
        <w:rPr>
          <w:sz w:val="24"/>
        </w:rPr>
        <w:t xml:space="preserve"> utilize o modelo primal (1-3) com o objetivo de encontrar </w:t>
      </w:r>
      <w:r>
        <w:rPr>
          <w:sz w:val="24"/>
        </w:rPr>
        <w:t xml:space="preserve">a produtividade relativa de cada unidade. </w:t>
      </w:r>
    </w:p>
    <w:p w:rsidR="00000000" w:rsidRDefault="00EF6CC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sym w:font="Symbol" w:char="F0B7"/>
      </w:r>
      <w:r>
        <w:rPr>
          <w:sz w:val="24"/>
        </w:rPr>
        <w:t xml:space="preserve"> escolha como “líder global relativo </w:t>
      </w:r>
      <w:r>
        <w:rPr>
          <w:sz w:val="24"/>
        </w:rPr>
        <w:sym w:font="Symbol" w:char="F04A"/>
      </w:r>
      <w:r>
        <w:rPr>
          <w:sz w:val="24"/>
        </w:rPr>
        <w:t xml:space="preserve">“ a unidade que mais vezes aparece no conjunto- referência e introduza os seus dados como restrição de número (4).   </w:t>
      </w:r>
    </w:p>
    <w:p w:rsidR="00000000" w:rsidRDefault="00EF6CC0">
      <w:pPr>
        <w:jc w:val="both"/>
        <w:rPr>
          <w:sz w:val="24"/>
        </w:rPr>
      </w:pPr>
      <w:r>
        <w:rPr>
          <w:sz w:val="24"/>
        </w:rPr>
        <w:tab/>
        <w:t>Uma outra possibilidade é a aplicação de um modelo men</w:t>
      </w:r>
      <w:r>
        <w:rPr>
          <w:sz w:val="24"/>
        </w:rPr>
        <w:t>os favorável à avaliação da produtividade relativa das unidades em estudo. Neste modelo são introduzidas modificações nas restrições forçando uma avaliação mais pessimista na produtividade.  Introduza no modelo primal (1-3) a ser linearizado as duas restri</w:t>
      </w:r>
      <w:r>
        <w:rPr>
          <w:sz w:val="24"/>
        </w:rPr>
        <w:t>ções abaixo (5) e (6):</w:t>
      </w:r>
    </w:p>
    <w:p w:rsidR="00000000" w:rsidRDefault="00EF6CC0">
      <w:pPr>
        <w:jc w:val="both"/>
        <w:rPr>
          <w:sz w:val="24"/>
        </w:rPr>
      </w:pPr>
    </w:p>
    <w:p w:rsidR="00000000" w:rsidRDefault="00EF6CC0">
      <w:pPr>
        <w:jc w:val="both"/>
        <w:rPr>
          <w:sz w:val="24"/>
        </w:rPr>
      </w:pPr>
      <w:r>
        <w:rPr>
          <w:sz w:val="24"/>
        </w:rPr>
        <w:lastRenderedPageBreak/>
        <w:fldChar w:fldCharType="begin"/>
      </w:r>
      <w:r>
        <w:rPr>
          <w:sz w:val="24"/>
        </w:rPr>
        <w:instrText>SYMBOL 123 \f "Symbol"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sz w:val="24"/>
        </w:rPr>
        <w:instrText>SYMBOL 229 \f "Symbol"</w:instrText>
      </w:r>
      <w:r>
        <w:rPr>
          <w:sz w:val="24"/>
        </w:rPr>
        <w:fldChar w:fldCharType="end"/>
      </w:r>
      <w:r>
        <w:rPr>
          <w:sz w:val="24"/>
        </w:rPr>
        <w:t xml:space="preserve"> </w:t>
      </w:r>
      <w:r>
        <w:rPr>
          <w:position w:val="-6"/>
          <w:sz w:val="24"/>
        </w:rPr>
        <w:t xml:space="preserve">r = 1, R   </w:t>
      </w:r>
      <w:r>
        <w:rPr>
          <w:sz w:val="24"/>
        </w:rPr>
        <w:t xml:space="preserve">U </w:t>
      </w:r>
      <w:r>
        <w:rPr>
          <w:position w:val="-6"/>
          <w:sz w:val="24"/>
        </w:rPr>
        <w:t xml:space="preserve">rB </w:t>
      </w:r>
      <w:r>
        <w:rPr>
          <w:sz w:val="24"/>
        </w:rPr>
        <w:t>T</w:t>
      </w:r>
      <w:r>
        <w:rPr>
          <w:position w:val="-6"/>
          <w:sz w:val="24"/>
        </w:rPr>
        <w:t xml:space="preserve"> rj</w:t>
      </w:r>
      <w:r>
        <w:rPr>
          <w:sz w:val="24"/>
        </w:rPr>
        <w:sym w:font="Symbol" w:char="F07D"/>
      </w:r>
      <w:r>
        <w:rPr>
          <w:position w:val="-6"/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sym w:font="Symbol" w:char="F0B8"/>
      </w:r>
      <w:r>
        <w:rPr>
          <w:sz w:val="24"/>
        </w:rPr>
        <w:t xml:space="preserve"> </w:t>
      </w:r>
      <w:r>
        <w:rPr>
          <w:position w:val="-6"/>
          <w:sz w:val="24"/>
        </w:rPr>
        <w:t xml:space="preserve"> </w:t>
      </w:r>
      <w:r>
        <w:rPr>
          <w:sz w:val="24"/>
        </w:rPr>
        <w:fldChar w:fldCharType="begin"/>
      </w:r>
      <w:r>
        <w:rPr>
          <w:sz w:val="24"/>
        </w:rPr>
        <w:instrText>SYMBOL 123 \f "Symbol"</w:instrText>
      </w:r>
      <w:r>
        <w:rPr>
          <w:sz w:val="24"/>
        </w:rPr>
        <w:fldChar w:fldCharType="end"/>
      </w:r>
      <w:r>
        <w:rPr>
          <w:position w:val="-6"/>
          <w:sz w:val="24"/>
        </w:rPr>
        <w:t xml:space="preserve"> </w:t>
      </w:r>
      <w:r>
        <w:rPr>
          <w:sz w:val="24"/>
        </w:rPr>
        <w:fldChar w:fldCharType="begin"/>
      </w:r>
      <w:r>
        <w:rPr>
          <w:sz w:val="24"/>
        </w:rPr>
        <w:instrText>SYMBOL 229 \f "Symbol"</w:instrText>
      </w:r>
      <w:r>
        <w:rPr>
          <w:sz w:val="24"/>
        </w:rPr>
        <w:fldChar w:fldCharType="end"/>
      </w:r>
      <w:r>
        <w:rPr>
          <w:position w:val="-6"/>
          <w:sz w:val="24"/>
        </w:rPr>
        <w:t xml:space="preserve"> i = 1, I  </w:t>
      </w:r>
      <w:r>
        <w:rPr>
          <w:sz w:val="24"/>
        </w:rPr>
        <w:t>V</w:t>
      </w:r>
      <w:r>
        <w:rPr>
          <w:position w:val="-6"/>
          <w:sz w:val="24"/>
        </w:rPr>
        <w:t xml:space="preserve"> iB </w:t>
      </w:r>
      <w:r>
        <w:rPr>
          <w:sz w:val="24"/>
        </w:rPr>
        <w:t>A</w:t>
      </w:r>
      <w:r>
        <w:rPr>
          <w:position w:val="-6"/>
          <w:sz w:val="24"/>
        </w:rPr>
        <w:t xml:space="preserve">  ij</w:t>
      </w:r>
      <w:r>
        <w:rPr>
          <w:sz w:val="24"/>
        </w:rPr>
        <w:sym w:font="Symbol" w:char="F07D"/>
      </w:r>
      <w:r>
        <w:rPr>
          <w:position w:val="-6"/>
          <w:sz w:val="24"/>
        </w:rPr>
        <w:t xml:space="preserve"> </w:t>
      </w:r>
      <w:r>
        <w:rPr>
          <w:position w:val="-6"/>
          <w:sz w:val="24"/>
        </w:rPr>
        <w:sym w:font="Symbol" w:char="F0A3"/>
      </w:r>
      <w:r>
        <w:rPr>
          <w:position w:val="-6"/>
          <w:sz w:val="24"/>
        </w:rPr>
        <w:t xml:space="preserve"> </w:t>
      </w:r>
      <w:r>
        <w:rPr>
          <w:sz w:val="24"/>
        </w:rPr>
        <w:t xml:space="preserve">1, </w:t>
      </w:r>
      <w:r>
        <w:rPr>
          <w:sz w:val="24"/>
        </w:rPr>
        <w:sym w:font="Symbol" w:char="F022"/>
      </w:r>
      <w:r>
        <w:rPr>
          <w:sz w:val="24"/>
        </w:rPr>
        <w:t xml:space="preserve">  J  </w:t>
      </w:r>
      <w:r>
        <w:rPr>
          <w:sz w:val="24"/>
        </w:rPr>
        <w:sym w:font="Symbol" w:char="F0CF"/>
      </w:r>
      <w:r>
        <w:rPr>
          <w:sz w:val="24"/>
        </w:rPr>
        <w:t xml:space="preserve"> </w:t>
      </w:r>
      <w:r>
        <w:rPr>
          <w:sz w:val="24"/>
        </w:rPr>
        <w:sym w:font="Symbol" w:char="F062"/>
      </w:r>
      <w:r>
        <w:rPr>
          <w:sz w:val="24"/>
          <w:vertAlign w:val="subscript"/>
        </w:rPr>
        <w:t xml:space="preserve">B         </w:t>
      </w:r>
      <w:r>
        <w:rPr>
          <w:sz w:val="24"/>
        </w:rPr>
        <w:t xml:space="preserve">(5)  </w:t>
      </w:r>
      <w:r>
        <w:rPr>
          <w:sz w:val="24"/>
          <w:vertAlign w:val="subscript"/>
        </w:rPr>
        <w:t xml:space="preserve"> </w:t>
      </w:r>
    </w:p>
    <w:p w:rsidR="00000000" w:rsidRDefault="00EF6CC0">
      <w:pPr>
        <w:jc w:val="both"/>
        <w:rPr>
          <w:sz w:val="24"/>
        </w:rPr>
      </w:pPr>
    </w:p>
    <w:p w:rsidR="00000000" w:rsidRDefault="00EF6CC0">
      <w:pPr>
        <w:jc w:val="both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>SYMBOL 123 \f "Symbol"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sz w:val="24"/>
        </w:rPr>
        <w:instrText>SYMBOL 229 \f "Symbol"</w:instrText>
      </w:r>
      <w:r>
        <w:rPr>
          <w:sz w:val="24"/>
        </w:rPr>
        <w:fldChar w:fldCharType="end"/>
      </w:r>
      <w:r>
        <w:rPr>
          <w:sz w:val="24"/>
        </w:rPr>
        <w:t xml:space="preserve"> </w:t>
      </w:r>
      <w:r>
        <w:rPr>
          <w:position w:val="-6"/>
          <w:sz w:val="24"/>
        </w:rPr>
        <w:t xml:space="preserve">r = </w:t>
      </w:r>
      <w:r>
        <w:rPr>
          <w:position w:val="-6"/>
          <w:sz w:val="24"/>
        </w:rPr>
        <w:t xml:space="preserve">1, R   </w:t>
      </w:r>
      <w:r>
        <w:rPr>
          <w:sz w:val="24"/>
        </w:rPr>
        <w:t xml:space="preserve">U </w:t>
      </w:r>
      <w:r>
        <w:rPr>
          <w:position w:val="-6"/>
          <w:sz w:val="24"/>
        </w:rPr>
        <w:t xml:space="preserve">rB </w:t>
      </w:r>
      <w:r>
        <w:rPr>
          <w:sz w:val="24"/>
        </w:rPr>
        <w:t>T</w:t>
      </w:r>
      <w:r>
        <w:rPr>
          <w:position w:val="-6"/>
          <w:sz w:val="24"/>
        </w:rPr>
        <w:t xml:space="preserve"> r</w:t>
      </w:r>
      <w:r>
        <w:rPr>
          <w:sz w:val="24"/>
          <w:vertAlign w:val="subscript"/>
        </w:rPr>
        <w:sym w:font="Symbol" w:char="F04A"/>
      </w:r>
      <w:r>
        <w:rPr>
          <w:sz w:val="24"/>
        </w:rPr>
        <w:sym w:font="Symbol" w:char="F07D"/>
      </w:r>
      <w:r>
        <w:rPr>
          <w:position w:val="-6"/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sym w:font="Symbol" w:char="F0B8"/>
      </w:r>
      <w:r>
        <w:rPr>
          <w:sz w:val="24"/>
        </w:rPr>
        <w:t xml:space="preserve"> </w:t>
      </w:r>
      <w:r>
        <w:rPr>
          <w:position w:val="-6"/>
          <w:sz w:val="24"/>
        </w:rPr>
        <w:t xml:space="preserve"> </w:t>
      </w:r>
      <w:r>
        <w:rPr>
          <w:sz w:val="24"/>
        </w:rPr>
        <w:fldChar w:fldCharType="begin"/>
      </w:r>
      <w:r>
        <w:rPr>
          <w:sz w:val="24"/>
        </w:rPr>
        <w:instrText>SYMBOL 123 \f "Symbol"</w:instrText>
      </w:r>
      <w:r>
        <w:rPr>
          <w:sz w:val="24"/>
        </w:rPr>
        <w:fldChar w:fldCharType="end"/>
      </w:r>
      <w:r>
        <w:rPr>
          <w:position w:val="-6"/>
          <w:sz w:val="24"/>
        </w:rPr>
        <w:t xml:space="preserve"> </w:t>
      </w:r>
      <w:r>
        <w:rPr>
          <w:sz w:val="24"/>
        </w:rPr>
        <w:fldChar w:fldCharType="begin"/>
      </w:r>
      <w:r>
        <w:rPr>
          <w:sz w:val="24"/>
        </w:rPr>
        <w:instrText>SYMBOL 229 \f "Symbol"</w:instrText>
      </w:r>
      <w:r>
        <w:rPr>
          <w:sz w:val="24"/>
        </w:rPr>
        <w:fldChar w:fldCharType="end"/>
      </w:r>
      <w:r>
        <w:rPr>
          <w:position w:val="-6"/>
          <w:sz w:val="24"/>
        </w:rPr>
        <w:t xml:space="preserve"> i = 1, I  </w:t>
      </w:r>
      <w:r>
        <w:rPr>
          <w:sz w:val="24"/>
        </w:rPr>
        <w:t>V</w:t>
      </w:r>
      <w:r>
        <w:rPr>
          <w:position w:val="-6"/>
          <w:sz w:val="24"/>
        </w:rPr>
        <w:t xml:space="preserve"> iB </w:t>
      </w:r>
      <w:r>
        <w:rPr>
          <w:sz w:val="24"/>
        </w:rPr>
        <w:t>A</w:t>
      </w:r>
      <w:r>
        <w:rPr>
          <w:position w:val="-6"/>
          <w:sz w:val="24"/>
        </w:rPr>
        <w:t xml:space="preserve">  i</w:t>
      </w:r>
      <w:r>
        <w:rPr>
          <w:sz w:val="24"/>
          <w:vertAlign w:val="subscript"/>
        </w:rPr>
        <w:sym w:font="Symbol" w:char="F04A"/>
      </w:r>
      <w:r>
        <w:rPr>
          <w:sz w:val="24"/>
        </w:rPr>
        <w:sym w:font="Symbol" w:char="F07D"/>
      </w:r>
      <w:r>
        <w:rPr>
          <w:position w:val="-6"/>
          <w:sz w:val="24"/>
        </w:rPr>
        <w:t xml:space="preserve"> </w:t>
      </w:r>
      <w:r>
        <w:rPr>
          <w:sz w:val="24"/>
        </w:rPr>
        <w:t xml:space="preserve">= 1, </w:t>
      </w:r>
      <w:r>
        <w:rPr>
          <w:sz w:val="24"/>
        </w:rPr>
        <w:sym w:font="Symbol" w:char="F022"/>
      </w:r>
      <w:r>
        <w:rPr>
          <w:sz w:val="24"/>
        </w:rPr>
        <w:t xml:space="preserve">  J </w:t>
      </w:r>
      <w:r>
        <w:rPr>
          <w:sz w:val="24"/>
        </w:rPr>
        <w:sym w:font="Symbol" w:char="F065"/>
      </w:r>
      <w:r>
        <w:rPr>
          <w:sz w:val="24"/>
        </w:rPr>
        <w:t xml:space="preserve"> </w:t>
      </w:r>
      <w:r>
        <w:rPr>
          <w:sz w:val="24"/>
        </w:rPr>
        <w:sym w:font="Symbol" w:char="F062"/>
      </w:r>
      <w:r>
        <w:rPr>
          <w:sz w:val="24"/>
          <w:vertAlign w:val="subscript"/>
        </w:rPr>
        <w:t xml:space="preserve">B         </w:t>
      </w:r>
      <w:r>
        <w:rPr>
          <w:sz w:val="24"/>
        </w:rPr>
        <w:t>(6)</w:t>
      </w:r>
    </w:p>
    <w:p w:rsidR="00000000" w:rsidRDefault="00EF6CC0">
      <w:pPr>
        <w:jc w:val="both"/>
        <w:rPr>
          <w:sz w:val="24"/>
        </w:rPr>
      </w:pPr>
    </w:p>
    <w:p w:rsidR="00000000" w:rsidRDefault="00EF6CC0">
      <w:pPr>
        <w:jc w:val="both"/>
        <w:rPr>
          <w:sz w:val="24"/>
        </w:rPr>
      </w:pPr>
      <w:r>
        <w:rPr>
          <w:sz w:val="24"/>
        </w:rPr>
        <w:tab/>
        <w:t xml:space="preserve">É importante ressaltar que </w:t>
      </w:r>
      <w:r>
        <w:rPr>
          <w:sz w:val="24"/>
        </w:rPr>
        <w:sym w:font="Symbol" w:char="F062"/>
      </w:r>
      <w:r>
        <w:rPr>
          <w:sz w:val="24"/>
          <w:vertAlign w:val="subscript"/>
        </w:rPr>
        <w:t>B</w:t>
      </w:r>
      <w:r>
        <w:rPr>
          <w:sz w:val="24"/>
        </w:rPr>
        <w:t xml:space="preserve"> é o conjunto referência de produtividade “um” obtido pelo modelo (1-3). O uso das restrições (5) e (6) </w:t>
      </w:r>
      <w:r>
        <w:rPr>
          <w:sz w:val="24"/>
        </w:rPr>
        <w:t>só é possível depois de (1-3) ter sido utilizado.</w:t>
      </w:r>
    </w:p>
    <w:p w:rsidR="00000000" w:rsidRDefault="00EF6CC0">
      <w:pPr>
        <w:jc w:val="both"/>
        <w:rPr>
          <w:sz w:val="24"/>
        </w:rPr>
      </w:pPr>
      <w:r>
        <w:rPr>
          <w:sz w:val="24"/>
        </w:rPr>
        <w:tab/>
        <w:t>O modelo qualitativo, aplicado na segunda fase, deve seguir os seguintes</w:t>
      </w:r>
      <w:r>
        <w:rPr>
          <w:b/>
          <w:sz w:val="24"/>
        </w:rPr>
        <w:t xml:space="preserve"> </w:t>
      </w:r>
      <w:r>
        <w:rPr>
          <w:sz w:val="24"/>
        </w:rPr>
        <w:t>passos:</w:t>
      </w:r>
      <w:r>
        <w:rPr>
          <w:sz w:val="24"/>
        </w:rPr>
        <w:tab/>
      </w:r>
    </w:p>
    <w:p w:rsidR="00000000" w:rsidRDefault="00EF6CC0">
      <w:pPr>
        <w:jc w:val="both"/>
        <w:rPr>
          <w:sz w:val="24"/>
        </w:rPr>
      </w:pPr>
      <w:r>
        <w:rPr>
          <w:sz w:val="24"/>
        </w:rPr>
        <w:tab/>
        <w:t>a) Com base no quadro {2} escolha uma empresa participante do estudo que tenha obtido H</w:t>
      </w:r>
      <w:r>
        <w:rPr>
          <w:position w:val="-6"/>
          <w:sz w:val="24"/>
        </w:rPr>
        <w:t>B</w:t>
      </w:r>
      <w:r>
        <w:rPr>
          <w:sz w:val="24"/>
        </w:rPr>
        <w:t xml:space="preserve"> &lt; 1, ou seja, uma empresa inefici</w:t>
      </w:r>
      <w:r>
        <w:rPr>
          <w:sz w:val="24"/>
        </w:rPr>
        <w:t xml:space="preserve">ente, sujeita à terceirização das atividades em que não é competente. </w:t>
      </w:r>
    </w:p>
    <w:p w:rsidR="00000000" w:rsidRDefault="00EF6CC0">
      <w:pPr>
        <w:jc w:val="both"/>
        <w:rPr>
          <w:b/>
          <w:sz w:val="24"/>
        </w:rPr>
      </w:pPr>
      <w:r>
        <w:rPr>
          <w:sz w:val="24"/>
        </w:rPr>
        <w:tab/>
        <w:t>b) Determine o peso relativo K (%) dos excessos de cada parcela de entrada "A</w:t>
      </w:r>
      <w:r>
        <w:rPr>
          <w:position w:val="-6"/>
          <w:sz w:val="24"/>
        </w:rPr>
        <w:t>i</w:t>
      </w:r>
      <w:r>
        <w:rPr>
          <w:sz w:val="24"/>
        </w:rPr>
        <w:t>", de uma empresa  "J" considerada ineficiente, no escopo total de entrada. O peso de cada parcela K (%) r</w:t>
      </w:r>
      <w:r>
        <w:rPr>
          <w:sz w:val="24"/>
        </w:rPr>
        <w:t>epresenta a importância relativa do “custo” do excesso de cada entrada, ou seja, a sua importância relativa quando comparada com o seu conjunto referência. O termo K (%) será utilizado como fator decisivo nas áreas que sofrerão a terceirização.</w:t>
      </w:r>
      <w:r>
        <w:rPr>
          <w:b/>
          <w:sz w:val="24"/>
        </w:rPr>
        <w:t xml:space="preserve"> </w:t>
      </w:r>
    </w:p>
    <w:p w:rsidR="00000000" w:rsidRDefault="00EF6CC0">
      <w:pPr>
        <w:jc w:val="both"/>
        <w:rPr>
          <w:sz w:val="24"/>
        </w:rPr>
      </w:pPr>
      <w:r>
        <w:rPr>
          <w:sz w:val="24"/>
        </w:rPr>
        <w:tab/>
        <w:t>c) O pass</w:t>
      </w:r>
      <w:r>
        <w:rPr>
          <w:sz w:val="24"/>
        </w:rPr>
        <w:t xml:space="preserve">o seguinte é a identificação de forma qualitativa, com a ajuda de </w:t>
      </w:r>
      <w:r>
        <w:rPr>
          <w:i/>
          <w:sz w:val="24"/>
        </w:rPr>
        <w:t>experts</w:t>
      </w:r>
      <w:r>
        <w:rPr>
          <w:sz w:val="24"/>
        </w:rPr>
        <w:t xml:space="preserve"> da área em questão, das possíveis ações gerenciais recomendáveis no intuito de diminuir as despesas com as áreas a terceirizar e/ou incrementar as saídas conforme estabelecido pelo m</w:t>
      </w:r>
      <w:r>
        <w:rPr>
          <w:sz w:val="24"/>
        </w:rPr>
        <w:t>odelo de Programação Linear. Deve-se tomar como curso razoável de ação os modelos gerenciais que foram utilizadas no seu conjunto referência ou nas empresas líderes, adequando-os à realidade organizacional em pauta.</w:t>
      </w:r>
    </w:p>
    <w:p w:rsidR="00000000" w:rsidRDefault="00EF6CC0">
      <w:pPr>
        <w:jc w:val="both"/>
        <w:rPr>
          <w:sz w:val="24"/>
        </w:rPr>
      </w:pPr>
      <w:r>
        <w:rPr>
          <w:sz w:val="24"/>
        </w:rPr>
        <w:tab/>
        <w:t>Elabore o quadro conforme a seguir, ond</w:t>
      </w:r>
      <w:r>
        <w:rPr>
          <w:sz w:val="24"/>
        </w:rPr>
        <w:t>e as colunas são as entradas "X</w:t>
      </w:r>
      <w:r>
        <w:rPr>
          <w:position w:val="-6"/>
          <w:sz w:val="24"/>
        </w:rPr>
        <w:t xml:space="preserve"> i</w:t>
      </w:r>
      <w:r>
        <w:rPr>
          <w:sz w:val="24"/>
        </w:rPr>
        <w:t>" ou saídas "Y</w:t>
      </w:r>
      <w:r>
        <w:rPr>
          <w:position w:val="-6"/>
          <w:sz w:val="24"/>
        </w:rPr>
        <w:t>r</w:t>
      </w:r>
      <w:r>
        <w:rPr>
          <w:sz w:val="24"/>
        </w:rPr>
        <w:t>" com o seu respectivo peso relativo K (%).</w:t>
      </w:r>
    </w:p>
    <w:p w:rsidR="00000000" w:rsidRDefault="00EF6CC0">
      <w:pPr>
        <w:jc w:val="both"/>
        <w:rPr>
          <w:sz w:val="24"/>
        </w:rPr>
      </w:pPr>
      <w:r>
        <w:rPr>
          <w:sz w:val="24"/>
        </w:rPr>
        <w:tab/>
        <w:t xml:space="preserve">Estabeleça uma hierarquização de pesos fortes, médios, e fracos, como por exemplo (9,3,1), respectivamente, entre todas as ações gerenciais e entre todos os dados </w:t>
      </w:r>
      <w:r>
        <w:rPr>
          <w:sz w:val="24"/>
        </w:rPr>
        <w:t>de entrada ou saída, onde cada célula a</w:t>
      </w:r>
      <w:r>
        <w:rPr>
          <w:sz w:val="24"/>
          <w:vertAlign w:val="subscript"/>
        </w:rPr>
        <w:t>ij</w:t>
      </w:r>
      <w:r>
        <w:rPr>
          <w:sz w:val="24"/>
        </w:rPr>
        <w:t xml:space="preserve"> terá a sua relação com a ação gerencial i-ésima e com o j-ésimo dado de entrada. Em outras palavras, o valor 9, colocado na diagonal superior da célula a</w:t>
      </w:r>
      <w:r>
        <w:rPr>
          <w:sz w:val="24"/>
          <w:vertAlign w:val="subscript"/>
        </w:rPr>
        <w:t>11</w:t>
      </w:r>
      <w:r>
        <w:rPr>
          <w:sz w:val="24"/>
        </w:rPr>
        <w:t>, indica que a primeira ação gerencial tem forte relação co</w:t>
      </w:r>
      <w:r>
        <w:rPr>
          <w:sz w:val="24"/>
        </w:rPr>
        <w:t>m a primeira entrada. O estabelecimento desta relação é feita de forma qualitativa pelos tomadores de decisão.</w:t>
      </w:r>
    </w:p>
    <w:p w:rsidR="00000000" w:rsidRDefault="00EF6CC0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Multiplique cada peso da relação (a</w:t>
      </w:r>
      <w:r>
        <w:rPr>
          <w:sz w:val="24"/>
          <w:vertAlign w:val="subscript"/>
        </w:rPr>
        <w:t>ij</w:t>
      </w:r>
      <w:r>
        <w:rPr>
          <w:sz w:val="24"/>
        </w:rPr>
        <w:t>) estipulada, como por exemplo (9,3,1), pelo peso da coluna correspondente (peso relativo K (%)) para todo</w:t>
      </w:r>
      <w:r>
        <w:rPr>
          <w:sz w:val="24"/>
        </w:rPr>
        <w:t>s os a</w:t>
      </w:r>
      <w:r>
        <w:rPr>
          <w:sz w:val="24"/>
          <w:vertAlign w:val="subscript"/>
        </w:rPr>
        <w:t>1j</w:t>
      </w:r>
      <w:r>
        <w:rPr>
          <w:sz w:val="24"/>
        </w:rPr>
        <w:t xml:space="preserve">, fazendo variar "j". Faça o mesmo procedimento para todas as linhas conforme exemplo retirado do quadro {3}, mostrado a seguir. </w:t>
      </w:r>
    </w:p>
    <w:p w:rsidR="00000000" w:rsidRDefault="00EF6CC0">
      <w:pPr>
        <w:jc w:val="both"/>
        <w:rPr>
          <w:sz w:val="24"/>
        </w:rPr>
      </w:pPr>
      <w:r>
        <w:rPr>
          <w:sz w:val="24"/>
        </w:rPr>
        <w:tab/>
        <w:t>Determine o peso relativo, em (%), de cada linha( I ), de cada ação gerencial (AG</w:t>
      </w:r>
      <w:r>
        <w:rPr>
          <w:position w:val="-6"/>
          <w:sz w:val="24"/>
        </w:rPr>
        <w:t>I</w:t>
      </w:r>
      <w:r>
        <w:rPr>
          <w:sz w:val="24"/>
        </w:rPr>
        <w:t xml:space="preserve">), através da expressão: </w:t>
      </w:r>
    </w:p>
    <w:p w:rsidR="00000000" w:rsidRDefault="00EF6CC0">
      <w:pPr>
        <w:jc w:val="both"/>
        <w:rPr>
          <w:b/>
          <w:sz w:val="24"/>
        </w:rPr>
      </w:pPr>
    </w:p>
    <w:p w:rsidR="00000000" w:rsidRDefault="00EF6CC0">
      <w:pPr>
        <w:jc w:val="center"/>
        <w:rPr>
          <w:sz w:val="24"/>
        </w:rPr>
      </w:pPr>
      <w:r>
        <w:rPr>
          <w:b/>
          <w:sz w:val="24"/>
        </w:rPr>
        <w:t>AG</w:t>
      </w:r>
      <w:r>
        <w:rPr>
          <w:b/>
          <w:position w:val="-6"/>
          <w:sz w:val="24"/>
        </w:rPr>
        <w:t xml:space="preserve">I </w:t>
      </w:r>
      <w:r>
        <w:rPr>
          <w:b/>
          <w:sz w:val="24"/>
        </w:rPr>
        <w:t xml:space="preserve">= </w:t>
      </w:r>
      <w:r>
        <w:rPr>
          <w:b/>
          <w:sz w:val="24"/>
        </w:rPr>
        <w:fldChar w:fldCharType="begin"/>
      </w:r>
      <w:r>
        <w:rPr>
          <w:b/>
          <w:sz w:val="24"/>
        </w:rPr>
        <w:instrText>S</w:instrText>
      </w:r>
      <w:r>
        <w:rPr>
          <w:b/>
          <w:sz w:val="24"/>
        </w:rPr>
        <w:instrText>YMBOL 40 \f "Symbol"</w:instrText>
      </w:r>
      <w:r>
        <w:rPr>
          <w:b/>
          <w:sz w:val="24"/>
        </w:rPr>
        <w:fldChar w:fldCharType="end"/>
      </w:r>
      <w:r>
        <w:rPr>
          <w:b/>
          <w:sz w:val="24"/>
        </w:rPr>
        <w:fldChar w:fldCharType="begin"/>
      </w:r>
      <w:r>
        <w:rPr>
          <w:b/>
          <w:sz w:val="24"/>
        </w:rPr>
        <w:instrText>SYMBOL 83 \f "Symbol"</w:instrTex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position w:val="-6"/>
          <w:sz w:val="24"/>
        </w:rPr>
        <w:t xml:space="preserve">j = 1,n  </w:t>
      </w:r>
      <w:r>
        <w:rPr>
          <w:b/>
          <w:sz w:val="24"/>
        </w:rPr>
        <w:t xml:space="preserve">a </w:t>
      </w:r>
      <w:r>
        <w:rPr>
          <w:b/>
          <w:position w:val="-6"/>
          <w:sz w:val="24"/>
        </w:rPr>
        <w:t xml:space="preserve">Ij </w:t>
      </w:r>
      <w:r>
        <w:rPr>
          <w:b/>
          <w:sz w:val="24"/>
        </w:rPr>
        <w:t>K</w:t>
      </w:r>
      <w:r>
        <w:rPr>
          <w:b/>
          <w:position w:val="-6"/>
          <w:sz w:val="24"/>
        </w:rPr>
        <w:t>j</w:t>
      </w:r>
      <w:r>
        <w:rPr>
          <w:b/>
          <w:sz w:val="24"/>
        </w:rPr>
        <w:fldChar w:fldCharType="begin"/>
      </w:r>
      <w:r>
        <w:rPr>
          <w:b/>
          <w:sz w:val="24"/>
        </w:rPr>
        <w:instrText>SYMBOL 41 \f "Symbol"</w:instrTex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 / </w:t>
      </w:r>
      <w:r>
        <w:rPr>
          <w:b/>
          <w:sz w:val="24"/>
        </w:rPr>
        <w:fldChar w:fldCharType="begin"/>
      </w:r>
      <w:r>
        <w:rPr>
          <w:b/>
          <w:sz w:val="24"/>
        </w:rPr>
        <w:instrText>SYMBOL 40 \f "Symbol"</w:instrText>
      </w:r>
      <w:r>
        <w:rPr>
          <w:b/>
          <w:sz w:val="24"/>
        </w:rPr>
        <w:fldChar w:fldCharType="end"/>
      </w:r>
      <w:r>
        <w:rPr>
          <w:b/>
          <w:sz w:val="24"/>
        </w:rPr>
        <w:fldChar w:fldCharType="begin"/>
      </w:r>
      <w:r>
        <w:rPr>
          <w:b/>
          <w:sz w:val="24"/>
        </w:rPr>
        <w:instrText>SYMBOL 83 \f "Symbol"</w:instrTex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position w:val="-6"/>
          <w:sz w:val="24"/>
        </w:rPr>
        <w:t xml:space="preserve">j = 1, m </w:t>
      </w:r>
      <w:r>
        <w:rPr>
          <w:b/>
          <w:sz w:val="24"/>
        </w:rPr>
        <w:fldChar w:fldCharType="begin"/>
      </w:r>
      <w:r>
        <w:rPr>
          <w:b/>
          <w:sz w:val="24"/>
        </w:rPr>
        <w:instrText>SYMBOL 83 \f "Symbol"</w:instrTex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j</w:t>
      </w:r>
      <w:r>
        <w:rPr>
          <w:b/>
          <w:position w:val="-6"/>
          <w:sz w:val="24"/>
        </w:rPr>
        <w:t xml:space="preserve"> = 1,n </w:t>
      </w:r>
      <w:r>
        <w:rPr>
          <w:b/>
          <w:sz w:val="24"/>
        </w:rPr>
        <w:t xml:space="preserve">a </w:t>
      </w:r>
      <w:r>
        <w:rPr>
          <w:b/>
          <w:position w:val="-6"/>
          <w:sz w:val="24"/>
        </w:rPr>
        <w:t>ij</w:t>
      </w:r>
      <w:r>
        <w:rPr>
          <w:b/>
          <w:sz w:val="24"/>
        </w:rPr>
        <w:t>K</w:t>
      </w:r>
      <w:r>
        <w:rPr>
          <w:b/>
          <w:position w:val="-6"/>
          <w:sz w:val="24"/>
        </w:rPr>
        <w:t>j</w:t>
      </w:r>
      <w:r>
        <w:rPr>
          <w:b/>
          <w:sz w:val="24"/>
        </w:rPr>
        <w:fldChar w:fldCharType="begin"/>
      </w:r>
      <w:r>
        <w:rPr>
          <w:b/>
          <w:sz w:val="24"/>
        </w:rPr>
        <w:instrText>SYMBOL 41 \f "Symbol"</w:instrTex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   I =  1,2,3, ...,m.</w:t>
      </w:r>
      <w:r>
        <w:rPr>
          <w:sz w:val="24"/>
        </w:rPr>
        <w:t xml:space="preserve"> </w:t>
      </w:r>
    </w:p>
    <w:p w:rsidR="00000000" w:rsidRDefault="00EF6CC0">
      <w:pPr>
        <w:jc w:val="both"/>
        <w:rPr>
          <w:sz w:val="24"/>
        </w:rPr>
      </w:pPr>
    </w:p>
    <w:p w:rsidR="00000000" w:rsidRDefault="00EF6CC0">
      <w:pPr>
        <w:jc w:val="both"/>
        <w:rPr>
          <w:sz w:val="24"/>
        </w:rPr>
      </w:pPr>
      <w:r>
        <w:rPr>
          <w:sz w:val="24"/>
        </w:rPr>
        <w:tab/>
        <w:t>O maior peso ponderado, p</w:t>
      </w:r>
      <w:r>
        <w:rPr>
          <w:sz w:val="24"/>
        </w:rPr>
        <w:t>or linha, em ordem decrescente, indicará a ordem de prioridade das ações gerenciais, ou seja, a maior percentagem encontrada corresponderá à ação gerencial mais importante, capaz de, em maior escala, reduzir os excessos (custos).</w:t>
      </w:r>
    </w:p>
    <w:p w:rsidR="00000000" w:rsidRDefault="00EF6CC0">
      <w:pPr>
        <w:pBdr>
          <w:between w:val="single" w:sz="6" w:space="1" w:color="auto"/>
        </w:pBdr>
        <w:jc w:val="both"/>
        <w:rPr>
          <w:b/>
          <w:sz w:val="24"/>
        </w:rPr>
      </w:pPr>
      <w:r>
        <w:rPr>
          <w:b/>
          <w:sz w:val="24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2093"/>
        <w:gridCol w:w="1710"/>
        <w:gridCol w:w="1555"/>
        <w:gridCol w:w="1559"/>
        <w:gridCol w:w="138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shd w:val="pct20" w:color="auto" w:fill="auto"/>
          </w:tcPr>
          <w:p w:rsidR="00000000" w:rsidRDefault="00EF6CC0">
            <w:pPr>
              <w:jc w:val="both"/>
              <w:rPr>
                <w:sz w:val="24"/>
              </w:rPr>
            </w:pPr>
            <w:r>
              <w:rPr>
                <w:sz w:val="24"/>
              </w:rPr>
              <w:br w:type="page"/>
              <w:t xml:space="preserve">AÇÃO  GERENC. </w:t>
            </w:r>
          </w:p>
          <w:p w:rsidR="00000000" w:rsidRDefault="00EF6CC0">
            <w:pPr>
              <w:jc w:val="both"/>
              <w:rPr>
                <w:sz w:val="24"/>
              </w:rPr>
            </w:pPr>
            <w:r>
              <w:rPr>
                <w:sz w:val="24"/>
              </w:rPr>
              <w:t>O que?</w:t>
            </w:r>
          </w:p>
        </w:tc>
        <w:tc>
          <w:tcPr>
            <w:tcW w:w="1710" w:type="dxa"/>
            <w:shd w:val="pct10" w:color="auto" w:fill="auto"/>
          </w:tcPr>
          <w:p w:rsidR="00000000" w:rsidRDefault="00EF6CC0">
            <w:pPr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z w:val="24"/>
              </w:rPr>
              <w:t>limentação</w:t>
            </w:r>
          </w:p>
          <w:p w:rsidR="00000000" w:rsidRDefault="00EF6CC0">
            <w:pPr>
              <w:jc w:val="both"/>
              <w:rPr>
                <w:sz w:val="24"/>
              </w:rPr>
            </w:pPr>
            <w:r>
              <w:rPr>
                <w:sz w:val="24"/>
              </w:rPr>
              <w:t>k(%)  (A1)</w:t>
            </w:r>
          </w:p>
        </w:tc>
        <w:tc>
          <w:tcPr>
            <w:tcW w:w="1555" w:type="dxa"/>
            <w:shd w:val="pct10" w:color="auto" w:fill="auto"/>
          </w:tcPr>
          <w:p w:rsidR="00000000" w:rsidRDefault="00EF6CC0">
            <w:pPr>
              <w:jc w:val="both"/>
              <w:rPr>
                <w:sz w:val="24"/>
              </w:rPr>
            </w:pPr>
            <w:r>
              <w:rPr>
                <w:sz w:val="24"/>
              </w:rPr>
              <w:t>transporte</w:t>
            </w:r>
          </w:p>
          <w:p w:rsidR="00000000" w:rsidRDefault="00EF6CC0">
            <w:pPr>
              <w:jc w:val="both"/>
              <w:rPr>
                <w:sz w:val="24"/>
              </w:rPr>
            </w:pPr>
            <w:r>
              <w:rPr>
                <w:sz w:val="24"/>
              </w:rPr>
              <w:t>k(%)  (A2)</w:t>
            </w:r>
          </w:p>
        </w:tc>
        <w:tc>
          <w:tcPr>
            <w:tcW w:w="1559" w:type="dxa"/>
            <w:shd w:val="pct10" w:color="auto" w:fill="auto"/>
          </w:tcPr>
          <w:p w:rsidR="00000000" w:rsidRDefault="00EF6CC0">
            <w:pPr>
              <w:jc w:val="both"/>
              <w:rPr>
                <w:sz w:val="24"/>
              </w:rPr>
            </w:pPr>
            <w:r>
              <w:rPr>
                <w:sz w:val="24"/>
              </w:rPr>
              <w:t>segurança</w:t>
            </w:r>
          </w:p>
          <w:p w:rsidR="00000000" w:rsidRDefault="00EF6CC0">
            <w:pPr>
              <w:jc w:val="both"/>
              <w:rPr>
                <w:sz w:val="24"/>
              </w:rPr>
            </w:pPr>
            <w:r>
              <w:rPr>
                <w:sz w:val="24"/>
              </w:rPr>
              <w:t>... %  (A3)</w:t>
            </w:r>
          </w:p>
        </w:tc>
        <w:tc>
          <w:tcPr>
            <w:tcW w:w="1386" w:type="dxa"/>
            <w:shd w:val="pct10" w:color="auto" w:fill="auto"/>
          </w:tcPr>
          <w:p w:rsidR="00000000" w:rsidRDefault="00EF6CC0">
            <w:pPr>
              <w:jc w:val="both"/>
              <w:rPr>
                <w:sz w:val="24"/>
              </w:rPr>
            </w:pPr>
            <w:r>
              <w:rPr>
                <w:sz w:val="24"/>
              </w:rPr>
              <w:t>jurídico</w:t>
            </w:r>
          </w:p>
          <w:p w:rsidR="00000000" w:rsidRDefault="00EF6CC0">
            <w:pPr>
              <w:jc w:val="both"/>
              <w:rPr>
                <w:sz w:val="24"/>
              </w:rPr>
            </w:pPr>
            <w:r>
              <w:rPr>
                <w:sz w:val="24"/>
              </w:rPr>
              <w:t>k(%)  (An)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shd w:val="pct20" w:color="auto" w:fill="auto"/>
          </w:tcPr>
          <w:p w:rsidR="00000000" w:rsidRDefault="00EF6CC0">
            <w:pPr>
              <w:jc w:val="both"/>
              <w:rPr>
                <w:sz w:val="24"/>
              </w:rPr>
            </w:pPr>
          </w:p>
          <w:p w:rsidR="00000000" w:rsidRDefault="00EF6CC0">
            <w:pPr>
              <w:jc w:val="both"/>
              <w:rPr>
                <w:sz w:val="24"/>
              </w:rPr>
            </w:pPr>
            <w:r>
              <w:rPr>
                <w:sz w:val="24"/>
              </w:rPr>
              <w:t>AG</w:t>
            </w:r>
            <w:r>
              <w:rPr>
                <w:position w:val="-6"/>
                <w:sz w:val="24"/>
              </w:rPr>
              <w:t>1</w:t>
            </w:r>
          </w:p>
        </w:tc>
        <w:tc>
          <w:tcPr>
            <w:tcW w:w="1710" w:type="dxa"/>
          </w:tcPr>
          <w:p w:rsidR="00000000" w:rsidRDefault="00EF6CC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9          </w:t>
            </w:r>
          </w:p>
          <w:p w:rsidR="00000000" w:rsidRDefault="00EF6CC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a</w:t>
            </w:r>
            <w:r>
              <w:rPr>
                <w:sz w:val="24"/>
                <w:vertAlign w:val="subscript"/>
              </w:rPr>
              <w:t>11</w:t>
            </w:r>
            <w:r>
              <w:rPr>
                <w:sz w:val="24"/>
              </w:rPr>
              <w:t xml:space="preserve">                       </w:t>
            </w:r>
          </w:p>
        </w:tc>
        <w:tc>
          <w:tcPr>
            <w:tcW w:w="1555" w:type="dxa"/>
          </w:tcPr>
          <w:p w:rsidR="00000000" w:rsidRDefault="00EF6CC0">
            <w:pPr>
              <w:jc w:val="center"/>
              <w:rPr>
                <w:sz w:val="24"/>
              </w:rPr>
            </w:pPr>
          </w:p>
          <w:p w:rsidR="00000000" w:rsidRDefault="00EF6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559" w:type="dxa"/>
          </w:tcPr>
          <w:p w:rsidR="00000000" w:rsidRDefault="00EF6CC0">
            <w:pPr>
              <w:jc w:val="center"/>
              <w:rPr>
                <w:sz w:val="24"/>
              </w:rPr>
            </w:pPr>
          </w:p>
          <w:p w:rsidR="00000000" w:rsidRDefault="00EF6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386" w:type="dxa"/>
          </w:tcPr>
          <w:p w:rsidR="00000000" w:rsidRDefault="00EF6CC0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000000" w:rsidRDefault="00EF6CC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a</w:t>
            </w:r>
            <w:r>
              <w:rPr>
                <w:position w:val="-6"/>
                <w:sz w:val="24"/>
              </w:rPr>
              <w:t>1n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shd w:val="pct20" w:color="auto" w:fill="auto"/>
          </w:tcPr>
          <w:p w:rsidR="00000000" w:rsidRDefault="00EF6CC0">
            <w:pPr>
              <w:jc w:val="both"/>
              <w:rPr>
                <w:sz w:val="24"/>
              </w:rPr>
            </w:pPr>
            <w:r>
              <w:rPr>
                <w:sz w:val="24"/>
              </w:rPr>
              <w:t>AG</w:t>
            </w:r>
            <w:r>
              <w:rPr>
                <w:position w:val="-6"/>
                <w:sz w:val="24"/>
              </w:rPr>
              <w:t>2</w:t>
            </w:r>
          </w:p>
        </w:tc>
        <w:tc>
          <w:tcPr>
            <w:tcW w:w="1710" w:type="dxa"/>
          </w:tcPr>
          <w:p w:rsidR="00000000" w:rsidRDefault="00EF6CC0">
            <w:pPr>
              <w:jc w:val="both"/>
              <w:rPr>
                <w:sz w:val="24"/>
              </w:rPr>
            </w:pPr>
          </w:p>
        </w:tc>
        <w:tc>
          <w:tcPr>
            <w:tcW w:w="1555" w:type="dxa"/>
          </w:tcPr>
          <w:p w:rsidR="00000000" w:rsidRDefault="00EF6CC0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000000" w:rsidRDefault="00EF6CC0">
            <w:pPr>
              <w:jc w:val="center"/>
              <w:rPr>
                <w:sz w:val="24"/>
              </w:rPr>
            </w:pPr>
          </w:p>
        </w:tc>
        <w:tc>
          <w:tcPr>
            <w:tcW w:w="1386" w:type="dxa"/>
          </w:tcPr>
          <w:p w:rsidR="00000000" w:rsidRDefault="00EF6CC0">
            <w:pPr>
              <w:jc w:val="both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shd w:val="pct20" w:color="auto" w:fill="auto"/>
          </w:tcPr>
          <w:p w:rsidR="00000000" w:rsidRDefault="00EF6CC0">
            <w:pPr>
              <w:jc w:val="bot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710" w:type="dxa"/>
          </w:tcPr>
          <w:p w:rsidR="00000000" w:rsidRDefault="00EF6CC0">
            <w:pPr>
              <w:jc w:val="both"/>
              <w:rPr>
                <w:sz w:val="24"/>
              </w:rPr>
            </w:pPr>
          </w:p>
        </w:tc>
        <w:tc>
          <w:tcPr>
            <w:tcW w:w="1555" w:type="dxa"/>
          </w:tcPr>
          <w:p w:rsidR="00000000" w:rsidRDefault="00EF6CC0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000000" w:rsidRDefault="00EF6CC0">
            <w:pPr>
              <w:jc w:val="center"/>
              <w:rPr>
                <w:sz w:val="24"/>
              </w:rPr>
            </w:pPr>
          </w:p>
        </w:tc>
        <w:tc>
          <w:tcPr>
            <w:tcW w:w="1386" w:type="dxa"/>
          </w:tcPr>
          <w:p w:rsidR="00000000" w:rsidRDefault="00EF6CC0">
            <w:pPr>
              <w:jc w:val="both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shd w:val="pct20" w:color="auto" w:fill="auto"/>
          </w:tcPr>
          <w:p w:rsidR="00000000" w:rsidRDefault="00EF6CC0">
            <w:pPr>
              <w:jc w:val="bot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710" w:type="dxa"/>
          </w:tcPr>
          <w:p w:rsidR="00000000" w:rsidRDefault="00EF6CC0">
            <w:pPr>
              <w:jc w:val="both"/>
              <w:rPr>
                <w:sz w:val="24"/>
              </w:rPr>
            </w:pPr>
          </w:p>
        </w:tc>
        <w:tc>
          <w:tcPr>
            <w:tcW w:w="1555" w:type="dxa"/>
          </w:tcPr>
          <w:p w:rsidR="00000000" w:rsidRDefault="00EF6CC0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000000" w:rsidRDefault="00EF6CC0">
            <w:pPr>
              <w:jc w:val="center"/>
              <w:rPr>
                <w:sz w:val="24"/>
              </w:rPr>
            </w:pPr>
          </w:p>
        </w:tc>
        <w:tc>
          <w:tcPr>
            <w:tcW w:w="1386" w:type="dxa"/>
          </w:tcPr>
          <w:p w:rsidR="00000000" w:rsidRDefault="00EF6CC0">
            <w:pPr>
              <w:jc w:val="both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shd w:val="pct20" w:color="auto" w:fill="auto"/>
          </w:tcPr>
          <w:p w:rsidR="00000000" w:rsidRDefault="00EF6CC0">
            <w:pPr>
              <w:jc w:val="both"/>
              <w:rPr>
                <w:position w:val="-6"/>
                <w:sz w:val="24"/>
              </w:rPr>
            </w:pPr>
            <w:r>
              <w:rPr>
                <w:sz w:val="24"/>
              </w:rPr>
              <w:t>AG</w:t>
            </w:r>
            <w:r>
              <w:rPr>
                <w:position w:val="-6"/>
                <w:sz w:val="24"/>
              </w:rPr>
              <w:t>m</w:t>
            </w:r>
          </w:p>
          <w:p w:rsidR="00000000" w:rsidRDefault="00EF6CC0">
            <w:pPr>
              <w:jc w:val="both"/>
              <w:rPr>
                <w:sz w:val="24"/>
              </w:rPr>
            </w:pPr>
          </w:p>
        </w:tc>
        <w:tc>
          <w:tcPr>
            <w:tcW w:w="1710" w:type="dxa"/>
          </w:tcPr>
          <w:p w:rsidR="00000000" w:rsidRDefault="00EF6CC0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000000" w:rsidRDefault="00EF6CC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a1m        </w:t>
            </w:r>
          </w:p>
        </w:tc>
        <w:tc>
          <w:tcPr>
            <w:tcW w:w="1555" w:type="dxa"/>
          </w:tcPr>
          <w:p w:rsidR="00000000" w:rsidRDefault="00EF6CC0">
            <w:pPr>
              <w:jc w:val="center"/>
              <w:rPr>
                <w:sz w:val="24"/>
              </w:rPr>
            </w:pPr>
          </w:p>
          <w:p w:rsidR="00000000" w:rsidRDefault="00EF6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559" w:type="dxa"/>
          </w:tcPr>
          <w:p w:rsidR="00000000" w:rsidRDefault="00EF6CC0">
            <w:pPr>
              <w:jc w:val="center"/>
              <w:rPr>
                <w:sz w:val="24"/>
              </w:rPr>
            </w:pPr>
          </w:p>
          <w:p w:rsidR="00000000" w:rsidRDefault="00EF6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386" w:type="dxa"/>
          </w:tcPr>
          <w:p w:rsidR="00000000" w:rsidRDefault="00EF6CC0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00000" w:rsidRDefault="00EF6CC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a</w:t>
            </w:r>
            <w:r>
              <w:rPr>
                <w:position w:val="-6"/>
                <w:sz w:val="24"/>
              </w:rPr>
              <w:t>mn</w:t>
            </w:r>
          </w:p>
        </w:tc>
      </w:tr>
    </w:tbl>
    <w:p w:rsidR="00000000" w:rsidRDefault="00EF6CC0">
      <w:pPr>
        <w:jc w:val="center"/>
        <w:rPr>
          <w:b/>
          <w:sz w:val="24"/>
        </w:rPr>
      </w:pPr>
      <w:r>
        <w:rPr>
          <w:b/>
          <w:sz w:val="24"/>
        </w:rPr>
        <w:t>QUADR</w:t>
      </w:r>
      <w:r>
        <w:rPr>
          <w:b/>
          <w:sz w:val="24"/>
        </w:rPr>
        <w:t xml:space="preserve">O {3} - Peso das Ações Gerenciais Considerando-se uma Empresa “J ” Ineficiente em 04 Áreas a serem Terceirizadas. </w:t>
      </w:r>
    </w:p>
    <w:p w:rsidR="00000000" w:rsidRDefault="00EF6CC0">
      <w:pPr>
        <w:jc w:val="both"/>
        <w:rPr>
          <w:sz w:val="24"/>
        </w:rPr>
      </w:pPr>
    </w:p>
    <w:p w:rsidR="00000000" w:rsidRDefault="00EF6CC0">
      <w:pPr>
        <w:jc w:val="both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d)</w:t>
      </w:r>
      <w:r>
        <w:rPr>
          <w:b/>
          <w:sz w:val="24"/>
        </w:rPr>
        <w:t xml:space="preserve"> </w:t>
      </w:r>
      <w:r>
        <w:rPr>
          <w:sz w:val="24"/>
        </w:rPr>
        <w:t>Faça uso da ferramenta da qualidade [4] conhecida como “5W2H” para diminuir os excessos de entrada, fonte geradoras de ineficiências. Ca</w:t>
      </w:r>
      <w:r>
        <w:rPr>
          <w:sz w:val="24"/>
        </w:rPr>
        <w:t>be observar que as ações gerenciais já foram determinadas, ou seja, “O Que/What?” fazer (1.coluna do quadro 3). Complete a técnica “5W 2H”, estabelecendo a matriz Quem? Who; Quando? When; Onde? Where; Por que? Why; Como? How; Quanto Custa? How much.</w:t>
      </w:r>
    </w:p>
    <w:p w:rsidR="00000000" w:rsidRDefault="00EF6CC0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sz w:val="24"/>
        </w:rPr>
        <w:t>e) Re</w:t>
      </w:r>
      <w:r>
        <w:rPr>
          <w:sz w:val="24"/>
        </w:rPr>
        <w:t>pare-se que as ações gerenciais foram tomadas de forma globalizada em relação às áreas a terceirizar. Verifique o valor do “quanto custa”, as modificações, e compare com as alternativas existentes nas empresas prestadoras de serviços para tomada da decisão</w:t>
      </w:r>
      <w:r>
        <w:rPr>
          <w:sz w:val="24"/>
        </w:rPr>
        <w:t xml:space="preserve"> final: terceirizar algum serviço, ou promover mudanças.</w:t>
      </w:r>
    </w:p>
    <w:p w:rsidR="00000000" w:rsidRDefault="00EF6CC0">
      <w:pPr>
        <w:jc w:val="both"/>
        <w:rPr>
          <w:sz w:val="24"/>
        </w:rPr>
      </w:pPr>
      <w:r>
        <w:rPr>
          <w:sz w:val="24"/>
        </w:rPr>
        <w:tab/>
        <w:t>Cabe a seguinte explicação: ao fazer o modelo para o uso no programa (QSB +) foram adotadas 1 entrada e 3 saídas. Na segunda parte do modelo qualitativo para aplicação em uma empresa fictícia com in</w:t>
      </w:r>
      <w:r>
        <w:rPr>
          <w:sz w:val="24"/>
        </w:rPr>
        <w:t>eficiência relativa imaginou-se, por se tratar de uma demonstração, a empresa com 4 saídas (alimentação, ..., jurídico).</w:t>
      </w:r>
    </w:p>
    <w:p w:rsidR="00000000" w:rsidRDefault="00EF6CC0">
      <w:pPr>
        <w:jc w:val="both"/>
        <w:rPr>
          <w:b/>
          <w:sz w:val="24"/>
        </w:rPr>
      </w:pPr>
    </w:p>
    <w:p w:rsidR="00000000" w:rsidRDefault="00EF6CC0">
      <w:pPr>
        <w:jc w:val="both"/>
        <w:rPr>
          <w:sz w:val="24"/>
        </w:rPr>
      </w:pPr>
      <w:r>
        <w:rPr>
          <w:b/>
          <w:sz w:val="24"/>
        </w:rPr>
        <w:t>3 - CONCLUSÃO</w:t>
      </w:r>
    </w:p>
    <w:p w:rsidR="00000000" w:rsidRDefault="00EF6CC0">
      <w:pPr>
        <w:jc w:val="both"/>
        <w:rPr>
          <w:sz w:val="24"/>
        </w:rPr>
      </w:pPr>
    </w:p>
    <w:p w:rsidR="00000000" w:rsidRDefault="00EF6CC0">
      <w:pPr>
        <w:jc w:val="both"/>
        <w:rPr>
          <w:sz w:val="24"/>
        </w:rPr>
      </w:pPr>
      <w:r>
        <w:rPr>
          <w:sz w:val="24"/>
        </w:rPr>
        <w:tab/>
        <w:t>Foi apresentada uma metodologia que, se adotada pelos administradores, poderá vir a ser uma das ferramentas auxiliar p</w:t>
      </w:r>
      <w:r>
        <w:rPr>
          <w:sz w:val="24"/>
        </w:rPr>
        <w:t xml:space="preserve">ara a tomada de decisão no que se refere ao processo de erceirização, comparando as empresas e verificando a existência de custos excessivos que, em última análise, são indicativos de ineficiência. </w:t>
      </w:r>
    </w:p>
    <w:p w:rsidR="00000000" w:rsidRDefault="00EF6CC0">
      <w:pPr>
        <w:jc w:val="both"/>
        <w:rPr>
          <w:sz w:val="24"/>
        </w:rPr>
      </w:pPr>
      <w:r>
        <w:rPr>
          <w:sz w:val="24"/>
        </w:rPr>
        <w:tab/>
        <w:t>O modelo por ser uma formulação matemática necessita que</w:t>
      </w:r>
      <w:r>
        <w:rPr>
          <w:sz w:val="24"/>
        </w:rPr>
        <w:t xml:space="preserve"> o administrador faça, também, uma análise do campo de forças (ver [1]e [4]) permitindo a identificação das forças ativas (propulsoras) e reativas (restritivas) existentes, pois, inequivocamente, as opiniões de </w:t>
      </w:r>
      <w:r>
        <w:rPr>
          <w:i/>
          <w:sz w:val="24"/>
        </w:rPr>
        <w:t>experts,</w:t>
      </w:r>
      <w:r>
        <w:rPr>
          <w:sz w:val="24"/>
        </w:rPr>
        <w:t xml:space="preserve"> as implicações sociais, e os desdobr</w:t>
      </w:r>
      <w:r>
        <w:rPr>
          <w:sz w:val="24"/>
        </w:rPr>
        <w:t>amentos políticos internos nas organizações devem ser considerados.</w:t>
      </w:r>
    </w:p>
    <w:p w:rsidR="00000000" w:rsidRDefault="00EF6CC0">
      <w:pPr>
        <w:jc w:val="both"/>
        <w:rPr>
          <w:b/>
          <w:sz w:val="24"/>
        </w:rPr>
      </w:pPr>
    </w:p>
    <w:p w:rsidR="00000000" w:rsidRDefault="00EF6CC0">
      <w:pPr>
        <w:jc w:val="both"/>
        <w:rPr>
          <w:b/>
          <w:sz w:val="24"/>
        </w:rPr>
      </w:pPr>
      <w:r>
        <w:rPr>
          <w:b/>
          <w:sz w:val="24"/>
        </w:rPr>
        <w:t xml:space="preserve">4 - BIBLIOGRAFIA </w:t>
      </w:r>
    </w:p>
    <w:p w:rsidR="00000000" w:rsidRDefault="00EF6CC0">
      <w:pPr>
        <w:jc w:val="both"/>
        <w:rPr>
          <w:sz w:val="24"/>
        </w:rPr>
      </w:pPr>
    </w:p>
    <w:p w:rsidR="00000000" w:rsidRDefault="00EF6CC0">
      <w:pPr>
        <w:jc w:val="both"/>
        <w:rPr>
          <w:sz w:val="24"/>
        </w:rPr>
      </w:pPr>
      <w:r>
        <w:rPr>
          <w:sz w:val="24"/>
        </w:rPr>
        <w:t>[1] - BARRA, R.,</w:t>
      </w:r>
      <w:r>
        <w:rPr>
          <w:i/>
          <w:sz w:val="24"/>
        </w:rPr>
        <w:t>Trabalho em Grupo,</w:t>
      </w:r>
      <w:r>
        <w:rPr>
          <w:sz w:val="24"/>
        </w:rPr>
        <w:t xml:space="preserve"> QualityMark, 1993;</w:t>
      </w:r>
    </w:p>
    <w:p w:rsidR="00000000" w:rsidRDefault="00EF6CC0">
      <w:pPr>
        <w:jc w:val="both"/>
        <w:rPr>
          <w:sz w:val="24"/>
        </w:rPr>
      </w:pPr>
    </w:p>
    <w:p w:rsidR="00000000" w:rsidRDefault="00EF6CC0">
      <w:pPr>
        <w:jc w:val="both"/>
        <w:rPr>
          <w:sz w:val="24"/>
        </w:rPr>
      </w:pPr>
      <w:r>
        <w:rPr>
          <w:sz w:val="24"/>
        </w:rPr>
        <w:t>[2] - CHARNES, A., COOPER, W. W., and RHODES, E., Measuring the efficiency of decision-making units</w:t>
      </w:r>
      <w:r>
        <w:rPr>
          <w:i/>
          <w:sz w:val="24"/>
        </w:rPr>
        <w:t>,</w:t>
      </w:r>
      <w:r>
        <w:rPr>
          <w:sz w:val="24"/>
        </w:rPr>
        <w:t xml:space="preserve"> </w:t>
      </w:r>
      <w:r>
        <w:rPr>
          <w:i/>
          <w:sz w:val="24"/>
        </w:rPr>
        <w:t>European Jou</w:t>
      </w:r>
      <w:r>
        <w:rPr>
          <w:i/>
          <w:sz w:val="24"/>
        </w:rPr>
        <w:t>rnal of Operational Research</w:t>
      </w:r>
      <w:r>
        <w:rPr>
          <w:sz w:val="24"/>
        </w:rPr>
        <w:t>, vol. 2, n</w:t>
      </w:r>
      <w:r>
        <w:rPr>
          <w:sz w:val="24"/>
          <w:u w:val="single"/>
          <w:vertAlign w:val="superscript"/>
        </w:rPr>
        <w:t>o</w:t>
      </w:r>
      <w:r>
        <w:rPr>
          <w:sz w:val="24"/>
        </w:rPr>
        <w:t xml:space="preserve"> 6: 429 - 444, 1978;</w:t>
      </w:r>
    </w:p>
    <w:p w:rsidR="00000000" w:rsidRDefault="00EF6CC0">
      <w:pPr>
        <w:jc w:val="both"/>
        <w:rPr>
          <w:sz w:val="24"/>
        </w:rPr>
      </w:pPr>
    </w:p>
    <w:p w:rsidR="00000000" w:rsidRDefault="00EF6CC0">
      <w:pPr>
        <w:jc w:val="both"/>
        <w:rPr>
          <w:sz w:val="24"/>
        </w:rPr>
      </w:pPr>
      <w:r>
        <w:rPr>
          <w:sz w:val="24"/>
        </w:rPr>
        <w:t>[3] - GIOSA, L., A.,</w:t>
      </w:r>
      <w:r>
        <w:rPr>
          <w:i/>
          <w:sz w:val="24"/>
        </w:rPr>
        <w:t xml:space="preserve"> Terceirização, Uma Abordagem Estratégica,</w:t>
      </w:r>
      <w:r>
        <w:rPr>
          <w:sz w:val="24"/>
        </w:rPr>
        <w:t xml:space="preserve"> 2</w:t>
      </w:r>
      <w:r>
        <w:rPr>
          <w:sz w:val="24"/>
          <w:u w:val="single"/>
          <w:vertAlign w:val="superscript"/>
        </w:rPr>
        <w:t>a</w:t>
      </w:r>
      <w:r>
        <w:rPr>
          <w:sz w:val="24"/>
        </w:rPr>
        <w:t xml:space="preserve">.ed. São Paulo, Pioneira Administração e Negócios, 1995; </w:t>
      </w:r>
    </w:p>
    <w:p w:rsidR="00000000" w:rsidRDefault="00EF6CC0">
      <w:pPr>
        <w:jc w:val="both"/>
        <w:rPr>
          <w:sz w:val="24"/>
        </w:rPr>
      </w:pPr>
    </w:p>
    <w:p w:rsidR="00000000" w:rsidRDefault="00EF6CC0">
      <w:pPr>
        <w:jc w:val="both"/>
        <w:rPr>
          <w:sz w:val="24"/>
        </w:rPr>
      </w:pPr>
      <w:r>
        <w:rPr>
          <w:sz w:val="24"/>
        </w:rPr>
        <w:lastRenderedPageBreak/>
        <w:t xml:space="preserve">[4] - OLIVEIRA, S.,T., </w:t>
      </w:r>
      <w:r>
        <w:rPr>
          <w:i/>
          <w:sz w:val="24"/>
        </w:rPr>
        <w:t>Ferramentas para o Aprimoramento da  Qualidade,</w:t>
      </w:r>
      <w:r>
        <w:rPr>
          <w:sz w:val="24"/>
        </w:rPr>
        <w:t xml:space="preserve"> Pioneira Administração e Negócios, 1995; </w:t>
      </w:r>
    </w:p>
    <w:p w:rsidR="00000000" w:rsidRDefault="00EF6CC0">
      <w:pPr>
        <w:jc w:val="both"/>
        <w:rPr>
          <w:sz w:val="24"/>
        </w:rPr>
      </w:pPr>
    </w:p>
    <w:p w:rsidR="00000000" w:rsidRDefault="00EF6CC0">
      <w:pPr>
        <w:jc w:val="both"/>
        <w:rPr>
          <w:sz w:val="24"/>
        </w:rPr>
      </w:pPr>
      <w:r>
        <w:rPr>
          <w:sz w:val="24"/>
        </w:rPr>
        <w:t xml:space="preserve">[5] - </w:t>
      </w:r>
      <w:r>
        <w:rPr>
          <w:i/>
          <w:sz w:val="24"/>
        </w:rPr>
        <w:t>User's manual for linear integer and quadratic programming with lindo</w:t>
      </w:r>
      <w:r>
        <w:rPr>
          <w:sz w:val="24"/>
        </w:rPr>
        <w:t>, 3</w:t>
      </w:r>
      <w:r>
        <w:rPr>
          <w:sz w:val="24"/>
          <w:u w:val="single"/>
          <w:vertAlign w:val="superscript"/>
        </w:rPr>
        <w:t>rd</w:t>
      </w:r>
      <w:r>
        <w:rPr>
          <w:sz w:val="24"/>
        </w:rPr>
        <w:t>. ed., Scientifc Press 1987;</w:t>
      </w:r>
    </w:p>
    <w:p w:rsidR="00000000" w:rsidRDefault="00EF6CC0">
      <w:pPr>
        <w:jc w:val="both"/>
        <w:rPr>
          <w:sz w:val="24"/>
        </w:rPr>
      </w:pPr>
    </w:p>
    <w:p w:rsidR="00EF6CC0" w:rsidRDefault="00EF6CC0">
      <w:pPr>
        <w:jc w:val="both"/>
        <w:rPr>
          <w:sz w:val="24"/>
        </w:rPr>
      </w:pPr>
      <w:r>
        <w:rPr>
          <w:sz w:val="24"/>
        </w:rPr>
        <w:t xml:space="preserve">[6] - CHARNES, A., COOPER, W. W., Programming with Linear Fractional Functionals, </w:t>
      </w:r>
      <w:r>
        <w:rPr>
          <w:i/>
          <w:sz w:val="24"/>
        </w:rPr>
        <w:t>Naval Research Logis</w:t>
      </w:r>
      <w:r>
        <w:rPr>
          <w:i/>
          <w:sz w:val="24"/>
        </w:rPr>
        <w:t>tic Quarterly</w:t>
      </w:r>
      <w:r>
        <w:rPr>
          <w:sz w:val="24"/>
        </w:rPr>
        <w:t xml:space="preserve"> 9 (3, 4):181 - 185, 1962.</w:t>
      </w:r>
    </w:p>
    <w:sectPr w:rsidR="00EF6CC0">
      <w:footerReference w:type="even" r:id="rId10"/>
      <w:footerReference w:type="default" r:id="rId11"/>
      <w:pgSz w:w="11907" w:h="16840" w:code="9"/>
      <w:pgMar w:top="1418" w:right="1134" w:bottom="1134" w:left="1985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CC0" w:rsidRDefault="00EF6CC0">
      <w:r>
        <w:separator/>
      </w:r>
    </w:p>
  </w:endnote>
  <w:endnote w:type="continuationSeparator" w:id="1">
    <w:p w:rsidR="00EF6CC0" w:rsidRDefault="00EF6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F6CC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0000" w:rsidRDefault="00EF6CC0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F6CC0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CC0" w:rsidRDefault="00EF6CC0">
      <w:r>
        <w:separator/>
      </w:r>
    </w:p>
  </w:footnote>
  <w:footnote w:type="continuationSeparator" w:id="1">
    <w:p w:rsidR="00EF6CC0" w:rsidRDefault="00EF6C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intFractionalCharacterWidth/>
  <w:hideSpellingErrors/>
  <w:hideGrammaticalErrors/>
  <w:attachedTemplate r:id="rId1"/>
  <w:doNotTrackMoves/>
  <w:defaultTabStop w:val="706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D1A"/>
    <w:rsid w:val="004D5D1A"/>
    <w:rsid w:val="00EF6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semiHidden/>
    <w:rPr>
      <w:sz w:val="16"/>
    </w:rPr>
  </w:style>
  <w:style w:type="paragraph" w:styleId="Textodecomentrio">
    <w:name w:val="annotation text"/>
    <w:basedOn w:val="Normal"/>
    <w:semiHidden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SENEGEP\MODELOS\ART264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ART264</Template>
  <TotalTime>1</TotalTime>
  <Pages>6</Pages>
  <Words>2126</Words>
  <Characters>11482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UTILIZAÇÃO DA PESQUISA OPERACIONAL NA SEGURANÇA DO TRABALHO</vt:lpstr>
    </vt:vector>
  </TitlesOfParts>
  <Company>ILTC</Company>
  <LinksUpToDate>false</LinksUpToDate>
  <CharactersWithSpaces>13581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UTILIZAÇÃO DA PESQUISA OPERACIONAL NA SEGURANÇA DO TRABALHO</dc:title>
  <dc:subject/>
  <dc:creator>ILTC</dc:creator>
  <cp:keywords/>
  <cp:lastModifiedBy>Altamir</cp:lastModifiedBy>
  <cp:revision>2</cp:revision>
  <dcterms:created xsi:type="dcterms:W3CDTF">2013-03-30T21:58:00Z</dcterms:created>
  <dcterms:modified xsi:type="dcterms:W3CDTF">2013-03-30T21:58:00Z</dcterms:modified>
</cp:coreProperties>
</file>